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3.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4.xml" ContentType="application/vnd.openxmlformats-officedocument.themeOverrid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5.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6.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7.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8.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9.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0.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1.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2.xml" ContentType="application/vnd.openxmlformats-officedocument.themeOverrid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theme/themeOverride13.xml" ContentType="application/vnd.openxmlformats-officedocument.themeOverrid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theme/themeOverride14.xml" ContentType="application/vnd.openxmlformats-officedocument.themeOverrid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theme/themeOverride15.xml" ContentType="application/vnd.openxmlformats-officedocument.themeOverrid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theme/themeOverride16.xml" ContentType="application/vnd.openxmlformats-officedocument.themeOverride+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theme/themeOverride17.xml" ContentType="application/vnd.openxmlformats-officedocument.themeOverride+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1.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theme/themeOverride18.xml" ContentType="application/vnd.openxmlformats-officedocument.themeOverride+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theme/themeOverride19.xml" ContentType="application/vnd.openxmlformats-officedocument.themeOverride+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theme/themeOverride20.xml" ContentType="application/vnd.openxmlformats-officedocument.themeOverride+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6C1B" w:rsidRPr="007B3B01" w:rsidRDefault="00C06C1B" w:rsidP="00C06C1B">
      <w:pPr>
        <w:jc w:val="center"/>
        <w:rPr>
          <w:rFonts w:eastAsia="Arial Unicode MS"/>
          <w:b/>
          <w:color w:val="002060"/>
          <w:sz w:val="36"/>
          <w:szCs w:val="36"/>
        </w:rPr>
      </w:pPr>
      <w:bookmarkStart w:id="0" w:name="_GoBack"/>
      <w:bookmarkEnd w:id="0"/>
      <w:r w:rsidRPr="007B3B01">
        <w:rPr>
          <w:rFonts w:eastAsia="Arial Unicode MS"/>
          <w:b/>
          <w:color w:val="002060"/>
          <w:sz w:val="36"/>
          <w:szCs w:val="36"/>
        </w:rPr>
        <w:t>WIELKIE JEZIORA MAZURSKIE 2030</w:t>
      </w:r>
    </w:p>
    <w:p w:rsidR="00C06C1B" w:rsidRPr="007B3B01" w:rsidRDefault="00C06C1B" w:rsidP="00C06C1B">
      <w:pPr>
        <w:jc w:val="center"/>
        <w:rPr>
          <w:rFonts w:eastAsia="Arial Unicode MS"/>
          <w:b/>
          <w:color w:val="002060"/>
          <w:sz w:val="36"/>
          <w:szCs w:val="36"/>
        </w:rPr>
      </w:pPr>
      <w:r w:rsidRPr="007B3B01">
        <w:rPr>
          <w:rFonts w:eastAsia="Arial Unicode MS"/>
          <w:b/>
          <w:color w:val="002060"/>
          <w:sz w:val="36"/>
          <w:szCs w:val="36"/>
        </w:rPr>
        <w:t>– STRATEGIA ROZWOJU OBSZARU FUNKCJONALNEGO</w:t>
      </w:r>
    </w:p>
    <w:p w:rsidR="00C06C1B" w:rsidRDefault="00863A7E" w:rsidP="00B8651C">
      <w:pPr>
        <w:jc w:val="center"/>
      </w:pPr>
      <w:r>
        <w:rPr>
          <w:rFonts w:eastAsia="Arial Unicode MS"/>
          <w:b/>
          <w:noProof/>
          <w:color w:val="002060"/>
          <w:sz w:val="36"/>
          <w:szCs w:val="36"/>
          <w:lang w:eastAsia="pl-PL"/>
        </w:rPr>
        <w:drawing>
          <wp:anchor distT="0" distB="0" distL="114300" distR="114300" simplePos="0" relativeHeight="251682816" behindDoc="0" locked="0" layoutInCell="1" allowOverlap="1">
            <wp:simplePos x="0" y="0"/>
            <wp:positionH relativeFrom="column">
              <wp:posOffset>653241</wp:posOffset>
            </wp:positionH>
            <wp:positionV relativeFrom="paragraph">
              <wp:posOffset>91209</wp:posOffset>
            </wp:positionV>
            <wp:extent cx="1343278" cy="1935901"/>
            <wp:effectExtent l="0" t="0" r="0" b="7620"/>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60774" cy="1961115"/>
                    </a:xfrm>
                    <a:prstGeom prst="rect">
                      <a:avLst/>
                    </a:prstGeom>
                    <a:noFill/>
                  </pic:spPr>
                </pic:pic>
              </a:graphicData>
            </a:graphic>
            <wp14:sizeRelH relativeFrom="margin">
              <wp14:pctWidth>0</wp14:pctWidth>
            </wp14:sizeRelH>
            <wp14:sizeRelV relativeFrom="margin">
              <wp14:pctHeight>0</wp14:pctHeight>
            </wp14:sizeRelV>
          </wp:anchor>
        </w:drawing>
      </w:r>
      <w:r w:rsidR="00B8651C" w:rsidRPr="00B8651C">
        <w:rPr>
          <w:noProof/>
          <w:lang w:eastAsia="pl-PL"/>
        </w:rPr>
        <w:drawing>
          <wp:inline distT="0" distB="0" distL="0" distR="0" wp14:anchorId="07030521" wp14:editId="02B7886B">
            <wp:extent cx="4633394" cy="5834357"/>
            <wp:effectExtent l="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39303" cy="5841798"/>
                    </a:xfrm>
                    <a:prstGeom prst="rect">
                      <a:avLst/>
                    </a:prstGeom>
                  </pic:spPr>
                </pic:pic>
              </a:graphicData>
            </a:graphic>
          </wp:inline>
        </w:drawing>
      </w:r>
      <w:r w:rsidRPr="00863A7E">
        <w:rPr>
          <w:rFonts w:ascii="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C06C1B" w:rsidRPr="00A05B79" w:rsidRDefault="00C06C1B" w:rsidP="00C06C1B">
      <w:pPr>
        <w:rPr>
          <w:color w:val="002060"/>
          <w:sz w:val="20"/>
        </w:rPr>
      </w:pPr>
      <w:r w:rsidRPr="00A05B79">
        <w:rPr>
          <w:color w:val="002060"/>
          <w:sz w:val="20"/>
        </w:rPr>
        <w:t>Strategia powstała w wyniku współpracy samorządów lokalnych skupionych wokół idei rozwoju i promocji Krainy Wielkich Jezior Mazurskich. W pracach nad Strategią brali udział pracownicy urzędów: Miasta Giżycko, Gminy Giżycko, Gminy Kruklanki, Gminy Mikołajki, Gminy Miłki, Miasta Mrągowo, Gminy Mrągowo, Gminy Orzysz, Gminy Piecki, Gminy Pisz, Gminy Pozezdrze, Gminy Ruciane-Nida, Gminy Ryn</w:t>
      </w:r>
      <w:r>
        <w:rPr>
          <w:color w:val="002060"/>
          <w:sz w:val="20"/>
        </w:rPr>
        <w:t>, Gminy Sorkwity</w:t>
      </w:r>
      <w:r w:rsidRPr="00A05B79">
        <w:rPr>
          <w:color w:val="002060"/>
          <w:sz w:val="20"/>
        </w:rPr>
        <w:t xml:space="preserve"> i Gminy Węgorzewo.</w:t>
      </w:r>
    </w:p>
    <w:p w:rsidR="00C06C1B" w:rsidRPr="007B3B01" w:rsidRDefault="00C06C1B" w:rsidP="00C06C1B">
      <w:pPr>
        <w:rPr>
          <w:color w:val="002060"/>
          <w:sz w:val="20"/>
        </w:rPr>
      </w:pPr>
      <w:r w:rsidRPr="007B3B01">
        <w:rPr>
          <w:color w:val="002060"/>
          <w:sz w:val="20"/>
        </w:rPr>
        <w:t>Prace były wspierane przez zespół Geoprofit, pod kierunkiem prof. Wojciecha Dziemianowicza, w skład którego weszli: Izabella Jurkiewicz, Magdalena Cybulska oraz Jakub Tarnacki i Samuel Turosz.</w:t>
      </w:r>
    </w:p>
    <w:p w:rsidR="00C06C1B" w:rsidRDefault="00C06C1B" w:rsidP="00C06C1B"/>
    <w:p w:rsidR="00C06C1B" w:rsidRPr="00B8651C" w:rsidRDefault="00C06C1B" w:rsidP="00C06C1B">
      <w:pPr>
        <w:jc w:val="center"/>
        <w:rPr>
          <w:color w:val="002060"/>
          <w:sz w:val="18"/>
          <w:szCs w:val="18"/>
        </w:rPr>
      </w:pPr>
      <w:r w:rsidRPr="00B8651C">
        <w:rPr>
          <w:color w:val="002060"/>
          <w:sz w:val="18"/>
          <w:szCs w:val="18"/>
        </w:rPr>
        <w:t>Wielkie Jeziora Mazurskie, wrzesień 2019 r.</w:t>
      </w:r>
    </w:p>
    <w:p w:rsidR="009439C8" w:rsidRDefault="009439C8" w:rsidP="00C06C1B"/>
    <w:p w:rsidR="00C06C1B" w:rsidRPr="00587D59" w:rsidRDefault="00C06C1B" w:rsidP="00C06C1B">
      <w:r w:rsidRPr="00587D59">
        <w:lastRenderedPageBreak/>
        <w:t>SPIS TREŚCI:</w:t>
      </w:r>
    </w:p>
    <w:p w:rsidR="00116BA6" w:rsidRDefault="00C06C1B">
      <w:pPr>
        <w:pStyle w:val="Spistreci1"/>
        <w:rPr>
          <w:rFonts w:eastAsiaTheme="minorEastAsia" w:cstheme="minorBidi"/>
          <w:b w:val="0"/>
          <w:bCs w:val="0"/>
          <w:caps w:val="0"/>
          <w:noProof/>
          <w:color w:val="auto"/>
          <w:sz w:val="22"/>
          <w:szCs w:val="22"/>
          <w:lang w:eastAsia="pl-PL"/>
        </w:rPr>
      </w:pPr>
      <w:r>
        <w:fldChar w:fldCharType="begin"/>
      </w:r>
      <w:r>
        <w:instrText xml:space="preserve"> TOC \o "1-4" \u </w:instrText>
      </w:r>
      <w:r>
        <w:fldChar w:fldCharType="separate"/>
      </w:r>
      <w:r w:rsidR="00116BA6">
        <w:rPr>
          <w:noProof/>
        </w:rPr>
        <w:t>Aktualizacja Strategii</w:t>
      </w:r>
      <w:r w:rsidR="00116BA6">
        <w:rPr>
          <w:noProof/>
        </w:rPr>
        <w:tab/>
      </w:r>
      <w:r w:rsidR="00116BA6">
        <w:rPr>
          <w:noProof/>
        </w:rPr>
        <w:fldChar w:fldCharType="begin"/>
      </w:r>
      <w:r w:rsidR="00116BA6">
        <w:rPr>
          <w:noProof/>
        </w:rPr>
        <w:instrText xml:space="preserve"> PAGEREF _Toc21977187 \h </w:instrText>
      </w:r>
      <w:r w:rsidR="00116BA6">
        <w:rPr>
          <w:noProof/>
        </w:rPr>
      </w:r>
      <w:r w:rsidR="00116BA6">
        <w:rPr>
          <w:noProof/>
        </w:rPr>
        <w:fldChar w:fldCharType="separate"/>
      </w:r>
      <w:r w:rsidR="00116BA6">
        <w:rPr>
          <w:noProof/>
        </w:rPr>
        <w:t>4</w:t>
      </w:r>
      <w:r w:rsidR="00116BA6">
        <w:rPr>
          <w:noProof/>
        </w:rPr>
        <w:fldChar w:fldCharType="end"/>
      </w:r>
    </w:p>
    <w:p w:rsidR="00116BA6" w:rsidRDefault="00116BA6">
      <w:pPr>
        <w:pStyle w:val="Spistreci2"/>
        <w:rPr>
          <w:rFonts w:eastAsiaTheme="minorEastAsia" w:cstheme="minorBidi"/>
          <w:smallCaps w:val="0"/>
          <w:noProof/>
          <w:color w:val="auto"/>
          <w:sz w:val="22"/>
          <w:szCs w:val="22"/>
          <w:lang w:eastAsia="pl-PL"/>
        </w:rPr>
      </w:pPr>
      <w:r>
        <w:rPr>
          <w:noProof/>
        </w:rPr>
        <w:t>Misja Strategii</w:t>
      </w:r>
      <w:r>
        <w:rPr>
          <w:noProof/>
        </w:rPr>
        <w:tab/>
      </w:r>
      <w:r>
        <w:rPr>
          <w:noProof/>
        </w:rPr>
        <w:fldChar w:fldCharType="begin"/>
      </w:r>
      <w:r>
        <w:rPr>
          <w:noProof/>
        </w:rPr>
        <w:instrText xml:space="preserve"> PAGEREF _Toc21977188 \h </w:instrText>
      </w:r>
      <w:r>
        <w:rPr>
          <w:noProof/>
        </w:rPr>
      </w:r>
      <w:r>
        <w:rPr>
          <w:noProof/>
        </w:rPr>
        <w:fldChar w:fldCharType="separate"/>
      </w:r>
      <w:r>
        <w:rPr>
          <w:noProof/>
        </w:rPr>
        <w:t>5</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Pr>
          <w:noProof/>
        </w:rPr>
        <w:t>Strategia WJM 2030 jako efekt współpracy</w:t>
      </w:r>
      <w:r>
        <w:rPr>
          <w:noProof/>
        </w:rPr>
        <w:tab/>
      </w:r>
      <w:r>
        <w:rPr>
          <w:noProof/>
        </w:rPr>
        <w:fldChar w:fldCharType="begin"/>
      </w:r>
      <w:r>
        <w:rPr>
          <w:noProof/>
        </w:rPr>
        <w:instrText xml:space="preserve"> PAGEREF _Toc21977189 \h </w:instrText>
      </w:r>
      <w:r>
        <w:rPr>
          <w:noProof/>
        </w:rPr>
      </w:r>
      <w:r>
        <w:rPr>
          <w:noProof/>
        </w:rPr>
        <w:fldChar w:fldCharType="separate"/>
      </w:r>
      <w:r>
        <w:rPr>
          <w:noProof/>
        </w:rPr>
        <w:t>6</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1.</w:t>
      </w:r>
      <w:r>
        <w:rPr>
          <w:rFonts w:eastAsiaTheme="minorEastAsia" w:cstheme="minorBidi"/>
          <w:b w:val="0"/>
          <w:bCs w:val="0"/>
          <w:caps w:val="0"/>
          <w:noProof/>
          <w:color w:val="auto"/>
          <w:sz w:val="22"/>
          <w:szCs w:val="22"/>
          <w:lang w:eastAsia="pl-PL"/>
        </w:rPr>
        <w:tab/>
      </w:r>
      <w:r>
        <w:rPr>
          <w:noProof/>
        </w:rPr>
        <w:t>Wizja rozwoju Obszaru Funkcjonalnego Wielkich Jezior Mazurskich</w:t>
      </w:r>
      <w:r>
        <w:rPr>
          <w:noProof/>
        </w:rPr>
        <w:tab/>
      </w:r>
      <w:r>
        <w:rPr>
          <w:noProof/>
        </w:rPr>
        <w:fldChar w:fldCharType="begin"/>
      </w:r>
      <w:r>
        <w:rPr>
          <w:noProof/>
        </w:rPr>
        <w:instrText xml:space="preserve"> PAGEREF _Toc21977190 \h </w:instrText>
      </w:r>
      <w:r>
        <w:rPr>
          <w:noProof/>
        </w:rPr>
      </w:r>
      <w:r>
        <w:rPr>
          <w:noProof/>
        </w:rPr>
        <w:fldChar w:fldCharType="separate"/>
      </w:r>
      <w:r>
        <w:rPr>
          <w:noProof/>
        </w:rPr>
        <w:t>7</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2.</w:t>
      </w:r>
      <w:r>
        <w:rPr>
          <w:rFonts w:eastAsiaTheme="minorEastAsia" w:cstheme="minorBidi"/>
          <w:b w:val="0"/>
          <w:bCs w:val="0"/>
          <w:caps w:val="0"/>
          <w:noProof/>
          <w:color w:val="auto"/>
          <w:sz w:val="22"/>
          <w:szCs w:val="22"/>
          <w:lang w:eastAsia="pl-PL"/>
        </w:rPr>
        <w:tab/>
      </w:r>
      <w:r>
        <w:rPr>
          <w:noProof/>
        </w:rPr>
        <w:t>Diagnoza strategiczna</w:t>
      </w:r>
      <w:r>
        <w:rPr>
          <w:noProof/>
        </w:rPr>
        <w:tab/>
      </w:r>
      <w:r>
        <w:rPr>
          <w:noProof/>
        </w:rPr>
        <w:fldChar w:fldCharType="begin"/>
      </w:r>
      <w:r>
        <w:rPr>
          <w:noProof/>
        </w:rPr>
        <w:instrText xml:space="preserve"> PAGEREF _Toc21977191 \h </w:instrText>
      </w:r>
      <w:r>
        <w:rPr>
          <w:noProof/>
        </w:rPr>
      </w:r>
      <w:r>
        <w:rPr>
          <w:noProof/>
        </w:rPr>
        <w:fldChar w:fldCharType="separate"/>
      </w:r>
      <w:r>
        <w:rPr>
          <w:noProof/>
        </w:rPr>
        <w:t>8</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2.1.</w:t>
      </w:r>
      <w:r>
        <w:rPr>
          <w:rFonts w:eastAsiaTheme="minorEastAsia" w:cstheme="minorBidi"/>
          <w:smallCaps w:val="0"/>
          <w:noProof/>
          <w:color w:val="auto"/>
          <w:sz w:val="22"/>
          <w:szCs w:val="22"/>
          <w:lang w:eastAsia="pl-PL"/>
        </w:rPr>
        <w:tab/>
      </w:r>
      <w:r>
        <w:rPr>
          <w:noProof/>
        </w:rPr>
        <w:t>Zamożność gmin OF WJM</w:t>
      </w:r>
      <w:r>
        <w:rPr>
          <w:noProof/>
        </w:rPr>
        <w:tab/>
      </w:r>
      <w:r>
        <w:rPr>
          <w:noProof/>
        </w:rPr>
        <w:fldChar w:fldCharType="begin"/>
      </w:r>
      <w:r>
        <w:rPr>
          <w:noProof/>
        </w:rPr>
        <w:instrText xml:space="preserve"> PAGEREF _Toc21977192 \h </w:instrText>
      </w:r>
      <w:r>
        <w:rPr>
          <w:noProof/>
        </w:rPr>
      </w:r>
      <w:r>
        <w:rPr>
          <w:noProof/>
        </w:rPr>
        <w:fldChar w:fldCharType="separate"/>
      </w:r>
      <w:r>
        <w:rPr>
          <w:noProof/>
        </w:rPr>
        <w:t>8</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2.2.</w:t>
      </w:r>
      <w:r>
        <w:rPr>
          <w:rFonts w:eastAsiaTheme="minorEastAsia" w:cstheme="minorBidi"/>
          <w:smallCaps w:val="0"/>
          <w:noProof/>
          <w:color w:val="auto"/>
          <w:sz w:val="22"/>
          <w:szCs w:val="22"/>
          <w:lang w:eastAsia="pl-PL"/>
        </w:rPr>
        <w:tab/>
      </w:r>
      <w:r>
        <w:rPr>
          <w:noProof/>
        </w:rPr>
        <w:t>Środowisko przyrodnicze</w:t>
      </w:r>
      <w:r>
        <w:rPr>
          <w:noProof/>
        </w:rPr>
        <w:tab/>
      </w:r>
      <w:r>
        <w:rPr>
          <w:noProof/>
        </w:rPr>
        <w:fldChar w:fldCharType="begin"/>
      </w:r>
      <w:r>
        <w:rPr>
          <w:noProof/>
        </w:rPr>
        <w:instrText xml:space="preserve"> PAGEREF _Toc21977193 \h </w:instrText>
      </w:r>
      <w:r>
        <w:rPr>
          <w:noProof/>
        </w:rPr>
      </w:r>
      <w:r>
        <w:rPr>
          <w:noProof/>
        </w:rPr>
        <w:fldChar w:fldCharType="separate"/>
      </w:r>
      <w:r>
        <w:rPr>
          <w:noProof/>
        </w:rPr>
        <w:t>10</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2.3.</w:t>
      </w:r>
      <w:r>
        <w:rPr>
          <w:rFonts w:eastAsiaTheme="minorEastAsia" w:cstheme="minorBidi"/>
          <w:smallCaps w:val="0"/>
          <w:noProof/>
          <w:color w:val="auto"/>
          <w:sz w:val="22"/>
          <w:szCs w:val="22"/>
          <w:lang w:eastAsia="pl-PL"/>
        </w:rPr>
        <w:tab/>
      </w:r>
      <w:r>
        <w:rPr>
          <w:noProof/>
        </w:rPr>
        <w:t>Kapitał ludzki i społeczny</w:t>
      </w:r>
      <w:r>
        <w:rPr>
          <w:noProof/>
        </w:rPr>
        <w:tab/>
      </w:r>
      <w:r>
        <w:rPr>
          <w:noProof/>
        </w:rPr>
        <w:fldChar w:fldCharType="begin"/>
      </w:r>
      <w:r>
        <w:rPr>
          <w:noProof/>
        </w:rPr>
        <w:instrText xml:space="preserve"> PAGEREF _Toc21977194 \h </w:instrText>
      </w:r>
      <w:r>
        <w:rPr>
          <w:noProof/>
        </w:rPr>
      </w:r>
      <w:r>
        <w:rPr>
          <w:noProof/>
        </w:rPr>
        <w:fldChar w:fldCharType="separate"/>
      </w:r>
      <w:r>
        <w:rPr>
          <w:noProof/>
        </w:rPr>
        <w:t>14</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2.4.</w:t>
      </w:r>
      <w:r>
        <w:rPr>
          <w:rFonts w:eastAsiaTheme="minorEastAsia" w:cstheme="minorBidi"/>
          <w:smallCaps w:val="0"/>
          <w:noProof/>
          <w:color w:val="auto"/>
          <w:sz w:val="22"/>
          <w:szCs w:val="22"/>
          <w:lang w:eastAsia="pl-PL"/>
        </w:rPr>
        <w:tab/>
      </w:r>
      <w:r>
        <w:rPr>
          <w:noProof/>
        </w:rPr>
        <w:t>Spójność komunikacyjna</w:t>
      </w:r>
      <w:r>
        <w:rPr>
          <w:noProof/>
        </w:rPr>
        <w:tab/>
      </w:r>
      <w:r>
        <w:rPr>
          <w:noProof/>
        </w:rPr>
        <w:fldChar w:fldCharType="begin"/>
      </w:r>
      <w:r>
        <w:rPr>
          <w:noProof/>
        </w:rPr>
        <w:instrText xml:space="preserve"> PAGEREF _Toc21977195 \h </w:instrText>
      </w:r>
      <w:r>
        <w:rPr>
          <w:noProof/>
        </w:rPr>
      </w:r>
      <w:r>
        <w:rPr>
          <w:noProof/>
        </w:rPr>
        <w:fldChar w:fldCharType="separate"/>
      </w:r>
      <w:r>
        <w:rPr>
          <w:noProof/>
        </w:rPr>
        <w:t>18</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2.5.</w:t>
      </w:r>
      <w:r>
        <w:rPr>
          <w:rFonts w:eastAsiaTheme="minorEastAsia" w:cstheme="minorBidi"/>
          <w:smallCaps w:val="0"/>
          <w:noProof/>
          <w:color w:val="auto"/>
          <w:sz w:val="22"/>
          <w:szCs w:val="22"/>
          <w:lang w:eastAsia="pl-PL"/>
        </w:rPr>
        <w:tab/>
      </w:r>
      <w:r>
        <w:rPr>
          <w:noProof/>
        </w:rPr>
        <w:t>Konkurencyjna gospodarka</w:t>
      </w:r>
      <w:r>
        <w:rPr>
          <w:noProof/>
        </w:rPr>
        <w:tab/>
      </w:r>
      <w:r>
        <w:rPr>
          <w:noProof/>
        </w:rPr>
        <w:fldChar w:fldCharType="begin"/>
      </w:r>
      <w:r>
        <w:rPr>
          <w:noProof/>
        </w:rPr>
        <w:instrText xml:space="preserve"> PAGEREF _Toc21977196 \h </w:instrText>
      </w:r>
      <w:r>
        <w:rPr>
          <w:noProof/>
        </w:rPr>
      </w:r>
      <w:r>
        <w:rPr>
          <w:noProof/>
        </w:rPr>
        <w:fldChar w:fldCharType="separate"/>
      </w:r>
      <w:r>
        <w:rPr>
          <w:noProof/>
        </w:rPr>
        <w:t>21</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2.5.1.</w:t>
      </w:r>
      <w:r>
        <w:rPr>
          <w:rFonts w:eastAsiaTheme="minorEastAsia" w:cstheme="minorBidi"/>
          <w:i w:val="0"/>
          <w:iCs w:val="0"/>
          <w:noProof/>
          <w:color w:val="auto"/>
          <w:sz w:val="22"/>
          <w:szCs w:val="22"/>
          <w:lang w:eastAsia="pl-PL"/>
        </w:rPr>
        <w:tab/>
      </w:r>
      <w:r>
        <w:rPr>
          <w:noProof/>
        </w:rPr>
        <w:t>Przedsiębiorczość</w:t>
      </w:r>
      <w:r>
        <w:rPr>
          <w:noProof/>
        </w:rPr>
        <w:tab/>
      </w:r>
      <w:r>
        <w:rPr>
          <w:noProof/>
        </w:rPr>
        <w:fldChar w:fldCharType="begin"/>
      </w:r>
      <w:r>
        <w:rPr>
          <w:noProof/>
        </w:rPr>
        <w:instrText xml:space="preserve"> PAGEREF _Toc21977197 \h </w:instrText>
      </w:r>
      <w:r>
        <w:rPr>
          <w:noProof/>
        </w:rPr>
      </w:r>
      <w:r>
        <w:rPr>
          <w:noProof/>
        </w:rPr>
        <w:fldChar w:fldCharType="separate"/>
      </w:r>
      <w:r>
        <w:rPr>
          <w:noProof/>
        </w:rPr>
        <w:t>21</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2.5.2.</w:t>
      </w:r>
      <w:r>
        <w:rPr>
          <w:rFonts w:eastAsiaTheme="minorEastAsia" w:cstheme="minorBidi"/>
          <w:i w:val="0"/>
          <w:iCs w:val="0"/>
          <w:noProof/>
          <w:color w:val="auto"/>
          <w:sz w:val="22"/>
          <w:szCs w:val="22"/>
          <w:lang w:eastAsia="pl-PL"/>
        </w:rPr>
        <w:tab/>
      </w:r>
      <w:r>
        <w:rPr>
          <w:noProof/>
        </w:rPr>
        <w:t>Turystyka – na styku przyrody i gospodarki</w:t>
      </w:r>
      <w:r>
        <w:rPr>
          <w:noProof/>
        </w:rPr>
        <w:tab/>
      </w:r>
      <w:r>
        <w:rPr>
          <w:noProof/>
        </w:rPr>
        <w:fldChar w:fldCharType="begin"/>
      </w:r>
      <w:r>
        <w:rPr>
          <w:noProof/>
        </w:rPr>
        <w:instrText xml:space="preserve"> PAGEREF _Toc21977198 \h </w:instrText>
      </w:r>
      <w:r>
        <w:rPr>
          <w:noProof/>
        </w:rPr>
      </w:r>
      <w:r>
        <w:rPr>
          <w:noProof/>
        </w:rPr>
        <w:fldChar w:fldCharType="separate"/>
      </w:r>
      <w:r>
        <w:rPr>
          <w:noProof/>
        </w:rPr>
        <w:t>22</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2.5.3.</w:t>
      </w:r>
      <w:r>
        <w:rPr>
          <w:rFonts w:eastAsiaTheme="minorEastAsia" w:cstheme="minorBidi"/>
          <w:i w:val="0"/>
          <w:iCs w:val="0"/>
          <w:noProof/>
          <w:color w:val="auto"/>
          <w:sz w:val="22"/>
          <w:szCs w:val="22"/>
          <w:lang w:eastAsia="pl-PL"/>
        </w:rPr>
        <w:tab/>
      </w:r>
      <w:r>
        <w:rPr>
          <w:noProof/>
        </w:rPr>
        <w:t>WJM a inteligentne specjalizacje województwa warmińsko-mazurskiego</w:t>
      </w:r>
      <w:r>
        <w:rPr>
          <w:noProof/>
        </w:rPr>
        <w:tab/>
      </w:r>
      <w:r>
        <w:rPr>
          <w:noProof/>
        </w:rPr>
        <w:fldChar w:fldCharType="begin"/>
      </w:r>
      <w:r>
        <w:rPr>
          <w:noProof/>
        </w:rPr>
        <w:instrText xml:space="preserve"> PAGEREF _Toc21977199 \h </w:instrText>
      </w:r>
      <w:r>
        <w:rPr>
          <w:noProof/>
        </w:rPr>
      </w:r>
      <w:r>
        <w:rPr>
          <w:noProof/>
        </w:rPr>
        <w:fldChar w:fldCharType="separate"/>
      </w:r>
      <w:r>
        <w:rPr>
          <w:noProof/>
        </w:rPr>
        <w:t>25</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3.</w:t>
      </w:r>
      <w:r>
        <w:rPr>
          <w:rFonts w:eastAsiaTheme="minorEastAsia" w:cstheme="minorBidi"/>
          <w:b w:val="0"/>
          <w:bCs w:val="0"/>
          <w:caps w:val="0"/>
          <w:noProof/>
          <w:color w:val="auto"/>
          <w:sz w:val="22"/>
          <w:szCs w:val="22"/>
          <w:lang w:eastAsia="pl-PL"/>
        </w:rPr>
        <w:tab/>
      </w:r>
      <w:r>
        <w:rPr>
          <w:noProof/>
        </w:rPr>
        <w:t>Analiza SWOT</w:t>
      </w:r>
      <w:r>
        <w:rPr>
          <w:noProof/>
        </w:rPr>
        <w:tab/>
      </w:r>
      <w:r>
        <w:rPr>
          <w:noProof/>
        </w:rPr>
        <w:fldChar w:fldCharType="begin"/>
      </w:r>
      <w:r>
        <w:rPr>
          <w:noProof/>
        </w:rPr>
        <w:instrText xml:space="preserve"> PAGEREF _Toc21977200 \h </w:instrText>
      </w:r>
      <w:r>
        <w:rPr>
          <w:noProof/>
        </w:rPr>
      </w:r>
      <w:r>
        <w:rPr>
          <w:noProof/>
        </w:rPr>
        <w:fldChar w:fldCharType="separate"/>
      </w:r>
      <w:r>
        <w:rPr>
          <w:noProof/>
        </w:rPr>
        <w:t>27</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3.1.</w:t>
      </w:r>
      <w:r>
        <w:rPr>
          <w:rFonts w:eastAsiaTheme="minorEastAsia" w:cstheme="minorBidi"/>
          <w:smallCaps w:val="0"/>
          <w:noProof/>
          <w:color w:val="auto"/>
          <w:sz w:val="22"/>
          <w:szCs w:val="22"/>
          <w:lang w:eastAsia="pl-PL"/>
        </w:rPr>
        <w:tab/>
      </w:r>
      <w:r>
        <w:rPr>
          <w:noProof/>
        </w:rPr>
        <w:t>Mocne i słabe strony</w:t>
      </w:r>
      <w:r>
        <w:rPr>
          <w:noProof/>
        </w:rPr>
        <w:tab/>
      </w:r>
      <w:r>
        <w:rPr>
          <w:noProof/>
        </w:rPr>
        <w:fldChar w:fldCharType="begin"/>
      </w:r>
      <w:r>
        <w:rPr>
          <w:noProof/>
        </w:rPr>
        <w:instrText xml:space="preserve"> PAGEREF _Toc21977201 \h </w:instrText>
      </w:r>
      <w:r>
        <w:rPr>
          <w:noProof/>
        </w:rPr>
      </w:r>
      <w:r>
        <w:rPr>
          <w:noProof/>
        </w:rPr>
        <w:fldChar w:fldCharType="separate"/>
      </w:r>
      <w:r>
        <w:rPr>
          <w:noProof/>
        </w:rPr>
        <w:t>27</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3.2.</w:t>
      </w:r>
      <w:r>
        <w:rPr>
          <w:rFonts w:eastAsiaTheme="minorEastAsia" w:cstheme="minorBidi"/>
          <w:smallCaps w:val="0"/>
          <w:noProof/>
          <w:color w:val="auto"/>
          <w:sz w:val="22"/>
          <w:szCs w:val="22"/>
          <w:lang w:eastAsia="pl-PL"/>
        </w:rPr>
        <w:tab/>
      </w:r>
      <w:r>
        <w:rPr>
          <w:noProof/>
        </w:rPr>
        <w:t>Szanse i zagrożenia</w:t>
      </w:r>
      <w:r>
        <w:rPr>
          <w:noProof/>
        </w:rPr>
        <w:tab/>
      </w:r>
      <w:r>
        <w:rPr>
          <w:noProof/>
        </w:rPr>
        <w:fldChar w:fldCharType="begin"/>
      </w:r>
      <w:r>
        <w:rPr>
          <w:noProof/>
        </w:rPr>
        <w:instrText xml:space="preserve"> PAGEREF _Toc21977202 \h </w:instrText>
      </w:r>
      <w:r>
        <w:rPr>
          <w:noProof/>
        </w:rPr>
      </w:r>
      <w:r>
        <w:rPr>
          <w:noProof/>
        </w:rPr>
        <w:fldChar w:fldCharType="separate"/>
      </w:r>
      <w:r>
        <w:rPr>
          <w:noProof/>
        </w:rPr>
        <w:t>28</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4.</w:t>
      </w:r>
      <w:r>
        <w:rPr>
          <w:rFonts w:eastAsiaTheme="minorEastAsia" w:cstheme="minorBidi"/>
          <w:b w:val="0"/>
          <w:bCs w:val="0"/>
          <w:caps w:val="0"/>
          <w:noProof/>
          <w:color w:val="auto"/>
          <w:sz w:val="22"/>
          <w:szCs w:val="22"/>
          <w:lang w:eastAsia="pl-PL"/>
        </w:rPr>
        <w:tab/>
      </w:r>
      <w:r>
        <w:rPr>
          <w:noProof/>
        </w:rPr>
        <w:t>Cel główny i cele strategiczne realizujące Wizję</w:t>
      </w:r>
      <w:r>
        <w:rPr>
          <w:noProof/>
        </w:rPr>
        <w:tab/>
      </w:r>
      <w:r>
        <w:rPr>
          <w:noProof/>
        </w:rPr>
        <w:fldChar w:fldCharType="begin"/>
      </w:r>
      <w:r>
        <w:rPr>
          <w:noProof/>
        </w:rPr>
        <w:instrText xml:space="preserve"> PAGEREF _Toc21977203 \h </w:instrText>
      </w:r>
      <w:r>
        <w:rPr>
          <w:noProof/>
        </w:rPr>
      </w:r>
      <w:r>
        <w:rPr>
          <w:noProof/>
        </w:rPr>
        <w:fldChar w:fldCharType="separate"/>
      </w:r>
      <w:r>
        <w:rPr>
          <w:noProof/>
        </w:rPr>
        <w:t>29</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4.1.</w:t>
      </w:r>
      <w:r>
        <w:rPr>
          <w:rFonts w:eastAsiaTheme="minorEastAsia" w:cstheme="minorBidi"/>
          <w:smallCaps w:val="0"/>
          <w:noProof/>
          <w:color w:val="auto"/>
          <w:sz w:val="22"/>
          <w:szCs w:val="22"/>
          <w:lang w:eastAsia="pl-PL"/>
        </w:rPr>
        <w:tab/>
      </w:r>
      <w:r>
        <w:rPr>
          <w:noProof/>
        </w:rPr>
        <w:t>Cel główny</w:t>
      </w:r>
      <w:r>
        <w:rPr>
          <w:noProof/>
        </w:rPr>
        <w:tab/>
      </w:r>
      <w:r>
        <w:rPr>
          <w:noProof/>
        </w:rPr>
        <w:fldChar w:fldCharType="begin"/>
      </w:r>
      <w:r>
        <w:rPr>
          <w:noProof/>
        </w:rPr>
        <w:instrText xml:space="preserve"> PAGEREF _Toc21977204 \h </w:instrText>
      </w:r>
      <w:r>
        <w:rPr>
          <w:noProof/>
        </w:rPr>
      </w:r>
      <w:r>
        <w:rPr>
          <w:noProof/>
        </w:rPr>
        <w:fldChar w:fldCharType="separate"/>
      </w:r>
      <w:r>
        <w:rPr>
          <w:noProof/>
        </w:rPr>
        <w:t>29</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4.2.</w:t>
      </w:r>
      <w:r>
        <w:rPr>
          <w:rFonts w:eastAsiaTheme="minorEastAsia" w:cstheme="minorBidi"/>
          <w:smallCaps w:val="0"/>
          <w:noProof/>
          <w:color w:val="auto"/>
          <w:sz w:val="22"/>
          <w:szCs w:val="22"/>
          <w:lang w:eastAsia="pl-PL"/>
        </w:rPr>
        <w:tab/>
      </w:r>
      <w:r>
        <w:rPr>
          <w:noProof/>
        </w:rPr>
        <w:t>Cele strategiczne</w:t>
      </w:r>
      <w:r>
        <w:rPr>
          <w:noProof/>
        </w:rPr>
        <w:tab/>
      </w:r>
      <w:r>
        <w:rPr>
          <w:noProof/>
        </w:rPr>
        <w:fldChar w:fldCharType="begin"/>
      </w:r>
      <w:r>
        <w:rPr>
          <w:noProof/>
        </w:rPr>
        <w:instrText xml:space="preserve"> PAGEREF _Toc21977205 \h </w:instrText>
      </w:r>
      <w:r>
        <w:rPr>
          <w:noProof/>
        </w:rPr>
      </w:r>
      <w:r>
        <w:rPr>
          <w:noProof/>
        </w:rPr>
        <w:fldChar w:fldCharType="separate"/>
      </w:r>
      <w:r>
        <w:rPr>
          <w:noProof/>
        </w:rPr>
        <w:t>30</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5.</w:t>
      </w:r>
      <w:r>
        <w:rPr>
          <w:rFonts w:eastAsiaTheme="minorEastAsia" w:cstheme="minorBidi"/>
          <w:b w:val="0"/>
          <w:bCs w:val="0"/>
          <w:caps w:val="0"/>
          <w:noProof/>
          <w:color w:val="auto"/>
          <w:sz w:val="22"/>
          <w:szCs w:val="22"/>
          <w:lang w:eastAsia="pl-PL"/>
        </w:rPr>
        <w:tab/>
      </w:r>
      <w:r>
        <w:rPr>
          <w:noProof/>
        </w:rPr>
        <w:t>Cele strategiczne i kierunki działań</w:t>
      </w:r>
      <w:r>
        <w:rPr>
          <w:noProof/>
        </w:rPr>
        <w:tab/>
      </w:r>
      <w:r>
        <w:rPr>
          <w:noProof/>
        </w:rPr>
        <w:fldChar w:fldCharType="begin"/>
      </w:r>
      <w:r>
        <w:rPr>
          <w:noProof/>
        </w:rPr>
        <w:instrText xml:space="preserve"> PAGEREF _Toc21977206 \h </w:instrText>
      </w:r>
      <w:r>
        <w:rPr>
          <w:noProof/>
        </w:rPr>
      </w:r>
      <w:r>
        <w:rPr>
          <w:noProof/>
        </w:rPr>
        <w:fldChar w:fldCharType="separate"/>
      </w:r>
      <w:r>
        <w:rPr>
          <w:noProof/>
        </w:rPr>
        <w:t>31</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5.1.</w:t>
      </w:r>
      <w:r>
        <w:rPr>
          <w:rFonts w:eastAsiaTheme="minorEastAsia" w:cstheme="minorBidi"/>
          <w:smallCaps w:val="0"/>
          <w:noProof/>
          <w:color w:val="auto"/>
          <w:sz w:val="22"/>
          <w:szCs w:val="22"/>
          <w:lang w:eastAsia="pl-PL"/>
        </w:rPr>
        <w:tab/>
      </w:r>
      <w:r>
        <w:rPr>
          <w:noProof/>
        </w:rPr>
        <w:t>Cel strategiczny: Wysokiej jakości środowisko przyrodnicze</w:t>
      </w:r>
      <w:r>
        <w:rPr>
          <w:noProof/>
        </w:rPr>
        <w:tab/>
      </w:r>
      <w:r>
        <w:rPr>
          <w:noProof/>
        </w:rPr>
        <w:fldChar w:fldCharType="begin"/>
      </w:r>
      <w:r>
        <w:rPr>
          <w:noProof/>
        </w:rPr>
        <w:instrText xml:space="preserve"> PAGEREF _Toc21977207 \h </w:instrText>
      </w:r>
      <w:r>
        <w:rPr>
          <w:noProof/>
        </w:rPr>
      </w:r>
      <w:r>
        <w:rPr>
          <w:noProof/>
        </w:rPr>
        <w:fldChar w:fldCharType="separate"/>
      </w:r>
      <w:r>
        <w:rPr>
          <w:noProof/>
        </w:rPr>
        <w:t>32</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5.1.1.</w:t>
      </w:r>
      <w:r>
        <w:rPr>
          <w:rFonts w:eastAsiaTheme="minorEastAsia" w:cstheme="minorBidi"/>
          <w:i w:val="0"/>
          <w:iCs w:val="0"/>
          <w:noProof/>
          <w:color w:val="auto"/>
          <w:sz w:val="22"/>
          <w:szCs w:val="22"/>
          <w:lang w:eastAsia="pl-PL"/>
        </w:rPr>
        <w:tab/>
      </w:r>
      <w:r>
        <w:rPr>
          <w:noProof/>
        </w:rPr>
        <w:t>Oczekiwane efekty realizacji celu strategicznego</w:t>
      </w:r>
      <w:r>
        <w:rPr>
          <w:noProof/>
        </w:rPr>
        <w:tab/>
      </w:r>
      <w:r>
        <w:rPr>
          <w:noProof/>
        </w:rPr>
        <w:fldChar w:fldCharType="begin"/>
      </w:r>
      <w:r>
        <w:rPr>
          <w:noProof/>
        </w:rPr>
        <w:instrText xml:space="preserve"> PAGEREF _Toc21977208 \h </w:instrText>
      </w:r>
      <w:r>
        <w:rPr>
          <w:noProof/>
        </w:rPr>
      </w:r>
      <w:r>
        <w:rPr>
          <w:noProof/>
        </w:rPr>
        <w:fldChar w:fldCharType="separate"/>
      </w:r>
      <w:r>
        <w:rPr>
          <w:noProof/>
        </w:rPr>
        <w:t>32</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5.1.2.</w:t>
      </w:r>
      <w:r>
        <w:rPr>
          <w:rFonts w:eastAsiaTheme="minorEastAsia" w:cstheme="minorBidi"/>
          <w:i w:val="0"/>
          <w:iCs w:val="0"/>
          <w:noProof/>
          <w:color w:val="auto"/>
          <w:sz w:val="22"/>
          <w:szCs w:val="22"/>
          <w:lang w:eastAsia="pl-PL"/>
        </w:rPr>
        <w:tab/>
      </w:r>
      <w:r>
        <w:rPr>
          <w:noProof/>
        </w:rPr>
        <w:t>Kierunek działań 1. Czyste środowisko przyrodnicze i zasobne jeziora</w:t>
      </w:r>
      <w:r>
        <w:rPr>
          <w:noProof/>
        </w:rPr>
        <w:tab/>
      </w:r>
      <w:r>
        <w:rPr>
          <w:noProof/>
        </w:rPr>
        <w:fldChar w:fldCharType="begin"/>
      </w:r>
      <w:r>
        <w:rPr>
          <w:noProof/>
        </w:rPr>
        <w:instrText xml:space="preserve"> PAGEREF _Toc21977209 \h </w:instrText>
      </w:r>
      <w:r>
        <w:rPr>
          <w:noProof/>
        </w:rPr>
      </w:r>
      <w:r>
        <w:rPr>
          <w:noProof/>
        </w:rPr>
        <w:fldChar w:fldCharType="separate"/>
      </w:r>
      <w:r>
        <w:rPr>
          <w:noProof/>
        </w:rPr>
        <w:t>32</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5.2.</w:t>
      </w:r>
      <w:r>
        <w:rPr>
          <w:rFonts w:eastAsiaTheme="minorEastAsia" w:cstheme="minorBidi"/>
          <w:smallCaps w:val="0"/>
          <w:noProof/>
          <w:color w:val="auto"/>
          <w:sz w:val="22"/>
          <w:szCs w:val="22"/>
          <w:lang w:eastAsia="pl-PL"/>
        </w:rPr>
        <w:tab/>
      </w:r>
      <w:r>
        <w:rPr>
          <w:noProof/>
        </w:rPr>
        <w:t>Cel strategiczny: Wysoki poziom edukacji i partycypacji społecznej</w:t>
      </w:r>
      <w:r>
        <w:rPr>
          <w:noProof/>
        </w:rPr>
        <w:tab/>
      </w:r>
      <w:r>
        <w:rPr>
          <w:noProof/>
        </w:rPr>
        <w:fldChar w:fldCharType="begin"/>
      </w:r>
      <w:r>
        <w:rPr>
          <w:noProof/>
        </w:rPr>
        <w:instrText xml:space="preserve"> PAGEREF _Toc21977210 \h </w:instrText>
      </w:r>
      <w:r>
        <w:rPr>
          <w:noProof/>
        </w:rPr>
      </w:r>
      <w:r>
        <w:rPr>
          <w:noProof/>
        </w:rPr>
        <w:fldChar w:fldCharType="separate"/>
      </w:r>
      <w:r>
        <w:rPr>
          <w:noProof/>
        </w:rPr>
        <w:t>34</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5.2.1.</w:t>
      </w:r>
      <w:r>
        <w:rPr>
          <w:rFonts w:eastAsiaTheme="minorEastAsia" w:cstheme="minorBidi"/>
          <w:i w:val="0"/>
          <w:iCs w:val="0"/>
          <w:noProof/>
          <w:color w:val="auto"/>
          <w:sz w:val="22"/>
          <w:szCs w:val="22"/>
          <w:lang w:eastAsia="pl-PL"/>
        </w:rPr>
        <w:tab/>
      </w:r>
      <w:r>
        <w:rPr>
          <w:noProof/>
        </w:rPr>
        <w:t>Oczekiwane efekty realizacji celu strategicznego</w:t>
      </w:r>
      <w:r>
        <w:rPr>
          <w:noProof/>
        </w:rPr>
        <w:tab/>
      </w:r>
      <w:r>
        <w:rPr>
          <w:noProof/>
        </w:rPr>
        <w:fldChar w:fldCharType="begin"/>
      </w:r>
      <w:r>
        <w:rPr>
          <w:noProof/>
        </w:rPr>
        <w:instrText xml:space="preserve"> PAGEREF _Toc21977211 \h </w:instrText>
      </w:r>
      <w:r>
        <w:rPr>
          <w:noProof/>
        </w:rPr>
      </w:r>
      <w:r>
        <w:rPr>
          <w:noProof/>
        </w:rPr>
        <w:fldChar w:fldCharType="separate"/>
      </w:r>
      <w:r>
        <w:rPr>
          <w:noProof/>
        </w:rPr>
        <w:t>34</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5.2.2.</w:t>
      </w:r>
      <w:r>
        <w:rPr>
          <w:rFonts w:eastAsiaTheme="minorEastAsia" w:cstheme="minorBidi"/>
          <w:i w:val="0"/>
          <w:iCs w:val="0"/>
          <w:noProof/>
          <w:color w:val="auto"/>
          <w:sz w:val="22"/>
          <w:szCs w:val="22"/>
          <w:lang w:eastAsia="pl-PL"/>
        </w:rPr>
        <w:tab/>
      </w:r>
      <w:r>
        <w:rPr>
          <w:noProof/>
        </w:rPr>
        <w:t>Kierunek działań 2. Nowoczesna edukacja – konkurencyjny rozwój</w:t>
      </w:r>
      <w:r>
        <w:rPr>
          <w:noProof/>
        </w:rPr>
        <w:tab/>
      </w:r>
      <w:r>
        <w:rPr>
          <w:noProof/>
        </w:rPr>
        <w:fldChar w:fldCharType="begin"/>
      </w:r>
      <w:r>
        <w:rPr>
          <w:noProof/>
        </w:rPr>
        <w:instrText xml:space="preserve"> PAGEREF _Toc21977212 \h </w:instrText>
      </w:r>
      <w:r>
        <w:rPr>
          <w:noProof/>
        </w:rPr>
      </w:r>
      <w:r>
        <w:rPr>
          <w:noProof/>
        </w:rPr>
        <w:fldChar w:fldCharType="separate"/>
      </w:r>
      <w:r>
        <w:rPr>
          <w:noProof/>
        </w:rPr>
        <w:t>35</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5.2.3.</w:t>
      </w:r>
      <w:r>
        <w:rPr>
          <w:rFonts w:eastAsiaTheme="minorEastAsia" w:cstheme="minorBidi"/>
          <w:i w:val="0"/>
          <w:iCs w:val="0"/>
          <w:noProof/>
          <w:color w:val="auto"/>
          <w:sz w:val="22"/>
          <w:szCs w:val="22"/>
          <w:lang w:eastAsia="pl-PL"/>
        </w:rPr>
        <w:tab/>
      </w:r>
      <w:r>
        <w:rPr>
          <w:noProof/>
        </w:rPr>
        <w:t>Kierunek działań 3. Integracja społeczna i kulturalna – tożsamość i zaufanie</w:t>
      </w:r>
      <w:r>
        <w:rPr>
          <w:noProof/>
        </w:rPr>
        <w:tab/>
      </w:r>
      <w:r>
        <w:rPr>
          <w:noProof/>
        </w:rPr>
        <w:fldChar w:fldCharType="begin"/>
      </w:r>
      <w:r>
        <w:rPr>
          <w:noProof/>
        </w:rPr>
        <w:instrText xml:space="preserve"> PAGEREF _Toc21977213 \h </w:instrText>
      </w:r>
      <w:r>
        <w:rPr>
          <w:noProof/>
        </w:rPr>
      </w:r>
      <w:r>
        <w:rPr>
          <w:noProof/>
        </w:rPr>
        <w:fldChar w:fldCharType="separate"/>
      </w:r>
      <w:r>
        <w:rPr>
          <w:noProof/>
        </w:rPr>
        <w:t>37</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5.3.</w:t>
      </w:r>
      <w:r>
        <w:rPr>
          <w:rFonts w:eastAsiaTheme="minorEastAsia" w:cstheme="minorBidi"/>
          <w:smallCaps w:val="0"/>
          <w:noProof/>
          <w:color w:val="auto"/>
          <w:sz w:val="22"/>
          <w:szCs w:val="22"/>
          <w:lang w:eastAsia="pl-PL"/>
        </w:rPr>
        <w:tab/>
      </w:r>
      <w:r>
        <w:rPr>
          <w:noProof/>
        </w:rPr>
        <w:t>Cel strategiczny: Spójność komunikacyjna wewnętrzna i zewnętrzna</w:t>
      </w:r>
      <w:r>
        <w:rPr>
          <w:noProof/>
        </w:rPr>
        <w:tab/>
      </w:r>
      <w:r>
        <w:rPr>
          <w:noProof/>
        </w:rPr>
        <w:fldChar w:fldCharType="begin"/>
      </w:r>
      <w:r>
        <w:rPr>
          <w:noProof/>
        </w:rPr>
        <w:instrText xml:space="preserve"> PAGEREF _Toc21977214 \h </w:instrText>
      </w:r>
      <w:r>
        <w:rPr>
          <w:noProof/>
        </w:rPr>
      </w:r>
      <w:r>
        <w:rPr>
          <w:noProof/>
        </w:rPr>
        <w:fldChar w:fldCharType="separate"/>
      </w:r>
      <w:r>
        <w:rPr>
          <w:noProof/>
        </w:rPr>
        <w:t>39</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5.3.1.</w:t>
      </w:r>
      <w:r>
        <w:rPr>
          <w:rFonts w:eastAsiaTheme="minorEastAsia" w:cstheme="minorBidi"/>
          <w:i w:val="0"/>
          <w:iCs w:val="0"/>
          <w:noProof/>
          <w:color w:val="auto"/>
          <w:sz w:val="22"/>
          <w:szCs w:val="22"/>
          <w:lang w:eastAsia="pl-PL"/>
        </w:rPr>
        <w:tab/>
      </w:r>
      <w:r>
        <w:rPr>
          <w:noProof/>
        </w:rPr>
        <w:t>Oczekiwane efekty realizacji celu strategicznego</w:t>
      </w:r>
      <w:r>
        <w:rPr>
          <w:noProof/>
        </w:rPr>
        <w:tab/>
      </w:r>
      <w:r>
        <w:rPr>
          <w:noProof/>
        </w:rPr>
        <w:fldChar w:fldCharType="begin"/>
      </w:r>
      <w:r>
        <w:rPr>
          <w:noProof/>
        </w:rPr>
        <w:instrText xml:space="preserve"> PAGEREF _Toc21977215 \h </w:instrText>
      </w:r>
      <w:r>
        <w:rPr>
          <w:noProof/>
        </w:rPr>
      </w:r>
      <w:r>
        <w:rPr>
          <w:noProof/>
        </w:rPr>
        <w:fldChar w:fldCharType="separate"/>
      </w:r>
      <w:r>
        <w:rPr>
          <w:noProof/>
        </w:rPr>
        <w:t>39</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5.3.2.</w:t>
      </w:r>
      <w:r>
        <w:rPr>
          <w:rFonts w:eastAsiaTheme="minorEastAsia" w:cstheme="minorBidi"/>
          <w:i w:val="0"/>
          <w:iCs w:val="0"/>
          <w:noProof/>
          <w:color w:val="auto"/>
          <w:sz w:val="22"/>
          <w:szCs w:val="22"/>
          <w:lang w:eastAsia="pl-PL"/>
        </w:rPr>
        <w:tab/>
      </w:r>
      <w:r>
        <w:rPr>
          <w:noProof/>
        </w:rPr>
        <w:t>Kierunek działań 4. Inwestycje komunikacyjne</w:t>
      </w:r>
      <w:r>
        <w:rPr>
          <w:noProof/>
        </w:rPr>
        <w:tab/>
      </w:r>
      <w:r>
        <w:rPr>
          <w:noProof/>
        </w:rPr>
        <w:fldChar w:fldCharType="begin"/>
      </w:r>
      <w:r>
        <w:rPr>
          <w:noProof/>
        </w:rPr>
        <w:instrText xml:space="preserve"> PAGEREF _Toc21977216 \h </w:instrText>
      </w:r>
      <w:r>
        <w:rPr>
          <w:noProof/>
        </w:rPr>
      </w:r>
      <w:r>
        <w:rPr>
          <w:noProof/>
        </w:rPr>
        <w:fldChar w:fldCharType="separate"/>
      </w:r>
      <w:r>
        <w:rPr>
          <w:noProof/>
        </w:rPr>
        <w:t>39</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5.4.</w:t>
      </w:r>
      <w:r>
        <w:rPr>
          <w:rFonts w:eastAsiaTheme="minorEastAsia" w:cstheme="minorBidi"/>
          <w:smallCaps w:val="0"/>
          <w:noProof/>
          <w:color w:val="auto"/>
          <w:sz w:val="22"/>
          <w:szCs w:val="22"/>
          <w:lang w:eastAsia="pl-PL"/>
        </w:rPr>
        <w:tab/>
      </w:r>
      <w:r>
        <w:rPr>
          <w:noProof/>
        </w:rPr>
        <w:t>Cel strategiczny: Konkurencyjna gospodarka</w:t>
      </w:r>
      <w:r>
        <w:rPr>
          <w:noProof/>
        </w:rPr>
        <w:tab/>
      </w:r>
      <w:r>
        <w:rPr>
          <w:noProof/>
        </w:rPr>
        <w:fldChar w:fldCharType="begin"/>
      </w:r>
      <w:r>
        <w:rPr>
          <w:noProof/>
        </w:rPr>
        <w:instrText xml:space="preserve"> PAGEREF _Toc21977217 \h </w:instrText>
      </w:r>
      <w:r>
        <w:rPr>
          <w:noProof/>
        </w:rPr>
      </w:r>
      <w:r>
        <w:rPr>
          <w:noProof/>
        </w:rPr>
        <w:fldChar w:fldCharType="separate"/>
      </w:r>
      <w:r>
        <w:rPr>
          <w:noProof/>
        </w:rPr>
        <w:t>41</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5.4.1.</w:t>
      </w:r>
      <w:r>
        <w:rPr>
          <w:rFonts w:eastAsiaTheme="minorEastAsia" w:cstheme="minorBidi"/>
          <w:i w:val="0"/>
          <w:iCs w:val="0"/>
          <w:noProof/>
          <w:color w:val="auto"/>
          <w:sz w:val="22"/>
          <w:szCs w:val="22"/>
          <w:lang w:eastAsia="pl-PL"/>
        </w:rPr>
        <w:tab/>
      </w:r>
      <w:r>
        <w:rPr>
          <w:noProof/>
        </w:rPr>
        <w:t>Oczekiwane efekty realizacji celu strategicznego</w:t>
      </w:r>
      <w:r>
        <w:rPr>
          <w:noProof/>
        </w:rPr>
        <w:tab/>
      </w:r>
      <w:r>
        <w:rPr>
          <w:noProof/>
        </w:rPr>
        <w:fldChar w:fldCharType="begin"/>
      </w:r>
      <w:r>
        <w:rPr>
          <w:noProof/>
        </w:rPr>
        <w:instrText xml:space="preserve"> PAGEREF _Toc21977218 \h </w:instrText>
      </w:r>
      <w:r>
        <w:rPr>
          <w:noProof/>
        </w:rPr>
      </w:r>
      <w:r>
        <w:rPr>
          <w:noProof/>
        </w:rPr>
        <w:fldChar w:fldCharType="separate"/>
      </w:r>
      <w:r>
        <w:rPr>
          <w:noProof/>
        </w:rPr>
        <w:t>41</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5.4.2.</w:t>
      </w:r>
      <w:r>
        <w:rPr>
          <w:rFonts w:eastAsiaTheme="minorEastAsia" w:cstheme="minorBidi"/>
          <w:i w:val="0"/>
          <w:iCs w:val="0"/>
          <w:noProof/>
          <w:color w:val="auto"/>
          <w:sz w:val="22"/>
          <w:szCs w:val="22"/>
          <w:lang w:eastAsia="pl-PL"/>
        </w:rPr>
        <w:tab/>
      </w:r>
      <w:r>
        <w:rPr>
          <w:noProof/>
        </w:rPr>
        <w:t>Kierunek działań 5. Przedsiębiorczość i satysfakcjonująca praca</w:t>
      </w:r>
      <w:r>
        <w:rPr>
          <w:noProof/>
        </w:rPr>
        <w:tab/>
      </w:r>
      <w:r>
        <w:rPr>
          <w:noProof/>
        </w:rPr>
        <w:fldChar w:fldCharType="begin"/>
      </w:r>
      <w:r>
        <w:rPr>
          <w:noProof/>
        </w:rPr>
        <w:instrText xml:space="preserve"> PAGEREF _Toc21977219 \h </w:instrText>
      </w:r>
      <w:r>
        <w:rPr>
          <w:noProof/>
        </w:rPr>
      </w:r>
      <w:r>
        <w:rPr>
          <w:noProof/>
        </w:rPr>
        <w:fldChar w:fldCharType="separate"/>
      </w:r>
      <w:r>
        <w:rPr>
          <w:noProof/>
        </w:rPr>
        <w:t>42</w:t>
      </w:r>
      <w:r>
        <w:rPr>
          <w:noProof/>
        </w:rPr>
        <w:fldChar w:fldCharType="end"/>
      </w:r>
    </w:p>
    <w:p w:rsidR="00116BA6" w:rsidRDefault="00116BA6">
      <w:pPr>
        <w:pStyle w:val="Spistreci3"/>
        <w:rPr>
          <w:rFonts w:eastAsiaTheme="minorEastAsia" w:cstheme="minorBidi"/>
          <w:i w:val="0"/>
          <w:iCs w:val="0"/>
          <w:noProof/>
          <w:color w:val="auto"/>
          <w:sz w:val="22"/>
          <w:szCs w:val="22"/>
          <w:lang w:eastAsia="pl-PL"/>
        </w:rPr>
      </w:pPr>
      <w:r w:rsidRPr="004443D2">
        <w:rPr>
          <w:rFonts w:cs="Times New Roman"/>
          <w:noProof/>
        </w:rPr>
        <w:t>5.4.3.</w:t>
      </w:r>
      <w:r>
        <w:rPr>
          <w:rFonts w:eastAsiaTheme="minorEastAsia" w:cstheme="minorBidi"/>
          <w:i w:val="0"/>
          <w:iCs w:val="0"/>
          <w:noProof/>
          <w:color w:val="auto"/>
          <w:sz w:val="22"/>
          <w:szCs w:val="22"/>
          <w:lang w:eastAsia="pl-PL"/>
        </w:rPr>
        <w:tab/>
      </w:r>
      <w:r>
        <w:rPr>
          <w:noProof/>
        </w:rPr>
        <w:t>Kierunek działań 6. Regionalne produkty turystyczne Wielkich jezior Mazurskich</w:t>
      </w:r>
      <w:r>
        <w:rPr>
          <w:noProof/>
        </w:rPr>
        <w:tab/>
      </w:r>
      <w:r>
        <w:rPr>
          <w:noProof/>
        </w:rPr>
        <w:fldChar w:fldCharType="begin"/>
      </w:r>
      <w:r>
        <w:rPr>
          <w:noProof/>
        </w:rPr>
        <w:instrText xml:space="preserve"> PAGEREF _Toc21977220 \h </w:instrText>
      </w:r>
      <w:r>
        <w:rPr>
          <w:noProof/>
        </w:rPr>
      </w:r>
      <w:r>
        <w:rPr>
          <w:noProof/>
        </w:rPr>
        <w:fldChar w:fldCharType="separate"/>
      </w:r>
      <w:r>
        <w:rPr>
          <w:noProof/>
        </w:rPr>
        <w:t>44</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6.</w:t>
      </w:r>
      <w:r>
        <w:rPr>
          <w:rFonts w:eastAsiaTheme="minorEastAsia" w:cstheme="minorBidi"/>
          <w:b w:val="0"/>
          <w:bCs w:val="0"/>
          <w:caps w:val="0"/>
          <w:noProof/>
          <w:color w:val="auto"/>
          <w:sz w:val="22"/>
          <w:szCs w:val="22"/>
          <w:lang w:eastAsia="pl-PL"/>
        </w:rPr>
        <w:tab/>
      </w:r>
      <w:r>
        <w:rPr>
          <w:noProof/>
        </w:rPr>
        <w:t>Strategia WJM a Strategia rozwoju województwa i strategie krajowe</w:t>
      </w:r>
      <w:r>
        <w:rPr>
          <w:noProof/>
        </w:rPr>
        <w:tab/>
      </w:r>
      <w:r>
        <w:rPr>
          <w:noProof/>
        </w:rPr>
        <w:fldChar w:fldCharType="begin"/>
      </w:r>
      <w:r>
        <w:rPr>
          <w:noProof/>
        </w:rPr>
        <w:instrText xml:space="preserve"> PAGEREF _Toc21977221 \h </w:instrText>
      </w:r>
      <w:r>
        <w:rPr>
          <w:noProof/>
        </w:rPr>
      </w:r>
      <w:r>
        <w:rPr>
          <w:noProof/>
        </w:rPr>
        <w:fldChar w:fldCharType="separate"/>
      </w:r>
      <w:r>
        <w:rPr>
          <w:noProof/>
        </w:rPr>
        <w:t>46</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6.1.</w:t>
      </w:r>
      <w:r>
        <w:rPr>
          <w:rFonts w:eastAsiaTheme="minorEastAsia" w:cstheme="minorBidi"/>
          <w:smallCaps w:val="0"/>
          <w:noProof/>
          <w:color w:val="auto"/>
          <w:sz w:val="22"/>
          <w:szCs w:val="22"/>
          <w:lang w:eastAsia="pl-PL"/>
        </w:rPr>
        <w:tab/>
      </w:r>
      <w:r>
        <w:rPr>
          <w:noProof/>
        </w:rPr>
        <w:t>Strategia Warmińsko-Mazurskie 2030</w:t>
      </w:r>
      <w:r>
        <w:rPr>
          <w:noProof/>
        </w:rPr>
        <w:tab/>
      </w:r>
      <w:r>
        <w:rPr>
          <w:noProof/>
        </w:rPr>
        <w:fldChar w:fldCharType="begin"/>
      </w:r>
      <w:r>
        <w:rPr>
          <w:noProof/>
        </w:rPr>
        <w:instrText xml:space="preserve"> PAGEREF _Toc21977222 \h </w:instrText>
      </w:r>
      <w:r>
        <w:rPr>
          <w:noProof/>
        </w:rPr>
      </w:r>
      <w:r>
        <w:rPr>
          <w:noProof/>
        </w:rPr>
        <w:fldChar w:fldCharType="separate"/>
      </w:r>
      <w:r>
        <w:rPr>
          <w:noProof/>
        </w:rPr>
        <w:t>46</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6.2.</w:t>
      </w:r>
      <w:r>
        <w:rPr>
          <w:rFonts w:eastAsiaTheme="minorEastAsia" w:cstheme="minorBidi"/>
          <w:smallCaps w:val="0"/>
          <w:noProof/>
          <w:color w:val="auto"/>
          <w:sz w:val="22"/>
          <w:szCs w:val="22"/>
          <w:lang w:eastAsia="pl-PL"/>
        </w:rPr>
        <w:tab/>
      </w:r>
      <w:r>
        <w:rPr>
          <w:noProof/>
        </w:rPr>
        <w:t>Strategia na rzecz Odpowiedzialnego Rozwoju</w:t>
      </w:r>
      <w:r>
        <w:rPr>
          <w:noProof/>
        </w:rPr>
        <w:tab/>
      </w:r>
      <w:r>
        <w:rPr>
          <w:noProof/>
        </w:rPr>
        <w:fldChar w:fldCharType="begin"/>
      </w:r>
      <w:r>
        <w:rPr>
          <w:noProof/>
        </w:rPr>
        <w:instrText xml:space="preserve"> PAGEREF _Toc21977223 \h </w:instrText>
      </w:r>
      <w:r>
        <w:rPr>
          <w:noProof/>
        </w:rPr>
      </w:r>
      <w:r>
        <w:rPr>
          <w:noProof/>
        </w:rPr>
        <w:fldChar w:fldCharType="separate"/>
      </w:r>
      <w:r>
        <w:rPr>
          <w:noProof/>
        </w:rPr>
        <w:t>47</w:t>
      </w:r>
      <w:r>
        <w:rPr>
          <w:noProof/>
        </w:rPr>
        <w:fldChar w:fldCharType="end"/>
      </w:r>
    </w:p>
    <w:p w:rsidR="00116BA6" w:rsidRDefault="00116BA6">
      <w:pPr>
        <w:pStyle w:val="Spistreci2"/>
        <w:rPr>
          <w:rFonts w:eastAsiaTheme="minorEastAsia" w:cstheme="minorBidi"/>
          <w:smallCaps w:val="0"/>
          <w:noProof/>
          <w:color w:val="auto"/>
          <w:sz w:val="22"/>
          <w:szCs w:val="22"/>
          <w:lang w:eastAsia="pl-PL"/>
        </w:rPr>
      </w:pPr>
      <w:r w:rsidRPr="004443D2">
        <w:rPr>
          <w:rFonts w:cs="Times New Roman"/>
          <w:noProof/>
        </w:rPr>
        <w:t>6.3.</w:t>
      </w:r>
      <w:r>
        <w:rPr>
          <w:rFonts w:eastAsiaTheme="minorEastAsia" w:cstheme="minorBidi"/>
          <w:smallCaps w:val="0"/>
          <w:noProof/>
          <w:color w:val="auto"/>
          <w:sz w:val="22"/>
          <w:szCs w:val="22"/>
          <w:lang w:eastAsia="pl-PL"/>
        </w:rPr>
        <w:tab/>
      </w:r>
      <w:r>
        <w:rPr>
          <w:noProof/>
        </w:rPr>
        <w:t>Krajowa Strategia Rozwoju Regionalnego 2030</w:t>
      </w:r>
      <w:r>
        <w:rPr>
          <w:noProof/>
        </w:rPr>
        <w:tab/>
      </w:r>
      <w:r>
        <w:rPr>
          <w:noProof/>
        </w:rPr>
        <w:fldChar w:fldCharType="begin"/>
      </w:r>
      <w:r>
        <w:rPr>
          <w:noProof/>
        </w:rPr>
        <w:instrText xml:space="preserve"> PAGEREF _Toc21977224 \h </w:instrText>
      </w:r>
      <w:r>
        <w:rPr>
          <w:noProof/>
        </w:rPr>
      </w:r>
      <w:r>
        <w:rPr>
          <w:noProof/>
        </w:rPr>
        <w:fldChar w:fldCharType="separate"/>
      </w:r>
      <w:r>
        <w:rPr>
          <w:noProof/>
        </w:rPr>
        <w:t>49</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7.</w:t>
      </w:r>
      <w:r>
        <w:rPr>
          <w:rFonts w:eastAsiaTheme="minorEastAsia" w:cstheme="minorBidi"/>
          <w:b w:val="0"/>
          <w:bCs w:val="0"/>
          <w:caps w:val="0"/>
          <w:noProof/>
          <w:color w:val="auto"/>
          <w:sz w:val="22"/>
          <w:szCs w:val="22"/>
          <w:lang w:eastAsia="pl-PL"/>
        </w:rPr>
        <w:tab/>
      </w:r>
      <w:r>
        <w:rPr>
          <w:noProof/>
        </w:rPr>
        <w:t>Rekomendacje wdrażania Strategii</w:t>
      </w:r>
      <w:r>
        <w:rPr>
          <w:noProof/>
        </w:rPr>
        <w:tab/>
      </w:r>
      <w:r>
        <w:rPr>
          <w:noProof/>
        </w:rPr>
        <w:fldChar w:fldCharType="begin"/>
      </w:r>
      <w:r>
        <w:rPr>
          <w:noProof/>
        </w:rPr>
        <w:instrText xml:space="preserve"> PAGEREF _Toc21977225 \h </w:instrText>
      </w:r>
      <w:r>
        <w:rPr>
          <w:noProof/>
        </w:rPr>
      </w:r>
      <w:r>
        <w:rPr>
          <w:noProof/>
        </w:rPr>
        <w:fldChar w:fldCharType="separate"/>
      </w:r>
      <w:r>
        <w:rPr>
          <w:noProof/>
        </w:rPr>
        <w:t>50</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8.</w:t>
      </w:r>
      <w:r>
        <w:rPr>
          <w:rFonts w:eastAsiaTheme="minorEastAsia" w:cstheme="minorBidi"/>
          <w:b w:val="0"/>
          <w:bCs w:val="0"/>
          <w:caps w:val="0"/>
          <w:noProof/>
          <w:color w:val="auto"/>
          <w:sz w:val="22"/>
          <w:szCs w:val="22"/>
          <w:lang w:eastAsia="pl-PL"/>
        </w:rPr>
        <w:tab/>
      </w:r>
      <w:r>
        <w:rPr>
          <w:noProof/>
        </w:rPr>
        <w:t>Monitoring i ewaluacja</w:t>
      </w:r>
      <w:r>
        <w:rPr>
          <w:noProof/>
        </w:rPr>
        <w:tab/>
      </w:r>
      <w:r>
        <w:rPr>
          <w:noProof/>
        </w:rPr>
        <w:fldChar w:fldCharType="begin"/>
      </w:r>
      <w:r>
        <w:rPr>
          <w:noProof/>
        </w:rPr>
        <w:instrText xml:space="preserve"> PAGEREF _Toc21977226 \h </w:instrText>
      </w:r>
      <w:r>
        <w:rPr>
          <w:noProof/>
        </w:rPr>
      </w:r>
      <w:r>
        <w:rPr>
          <w:noProof/>
        </w:rPr>
        <w:fldChar w:fldCharType="separate"/>
      </w:r>
      <w:r>
        <w:rPr>
          <w:noProof/>
        </w:rPr>
        <w:t>51</w:t>
      </w:r>
      <w:r>
        <w:rPr>
          <w:noProof/>
        </w:rPr>
        <w:fldChar w:fldCharType="end"/>
      </w:r>
    </w:p>
    <w:p w:rsidR="00116BA6" w:rsidRDefault="00116BA6">
      <w:pPr>
        <w:pStyle w:val="Spistreci1"/>
        <w:tabs>
          <w:tab w:val="left" w:pos="440"/>
        </w:tabs>
        <w:rPr>
          <w:rFonts w:eastAsiaTheme="minorEastAsia" w:cstheme="minorBidi"/>
          <w:b w:val="0"/>
          <w:bCs w:val="0"/>
          <w:caps w:val="0"/>
          <w:noProof/>
          <w:color w:val="auto"/>
          <w:sz w:val="22"/>
          <w:szCs w:val="22"/>
          <w:lang w:eastAsia="pl-PL"/>
        </w:rPr>
      </w:pPr>
      <w:r w:rsidRPr="004443D2">
        <w:rPr>
          <w:bCs w:val="0"/>
          <w:caps w:val="0"/>
          <w:noProof/>
          <w:snapToGrid w:val="0"/>
          <w:w w:val="0"/>
        </w:rPr>
        <w:t>9.</w:t>
      </w:r>
      <w:r>
        <w:rPr>
          <w:rFonts w:eastAsiaTheme="minorEastAsia" w:cstheme="minorBidi"/>
          <w:b w:val="0"/>
          <w:bCs w:val="0"/>
          <w:caps w:val="0"/>
          <w:noProof/>
          <w:color w:val="auto"/>
          <w:sz w:val="22"/>
          <w:szCs w:val="22"/>
          <w:lang w:eastAsia="pl-PL"/>
        </w:rPr>
        <w:tab/>
      </w:r>
      <w:r>
        <w:rPr>
          <w:noProof/>
        </w:rPr>
        <w:t>Wykorzystane źródła</w:t>
      </w:r>
      <w:r>
        <w:rPr>
          <w:noProof/>
        </w:rPr>
        <w:tab/>
      </w:r>
      <w:r>
        <w:rPr>
          <w:noProof/>
        </w:rPr>
        <w:fldChar w:fldCharType="begin"/>
      </w:r>
      <w:r>
        <w:rPr>
          <w:noProof/>
        </w:rPr>
        <w:instrText xml:space="preserve"> PAGEREF _Toc21977227 \h </w:instrText>
      </w:r>
      <w:r>
        <w:rPr>
          <w:noProof/>
        </w:rPr>
      </w:r>
      <w:r>
        <w:rPr>
          <w:noProof/>
        </w:rPr>
        <w:fldChar w:fldCharType="separate"/>
      </w:r>
      <w:r>
        <w:rPr>
          <w:noProof/>
        </w:rPr>
        <w:t>53</w:t>
      </w:r>
      <w:r>
        <w:rPr>
          <w:noProof/>
        </w:rPr>
        <w:fldChar w:fldCharType="end"/>
      </w:r>
    </w:p>
    <w:p w:rsidR="00C06C1B" w:rsidRDefault="00C06C1B" w:rsidP="00C06C1B">
      <w:pPr>
        <w:spacing w:before="20" w:after="20"/>
        <w:rPr>
          <w:b/>
          <w:bCs/>
          <w:caps/>
          <w:sz w:val="20"/>
        </w:rPr>
      </w:pPr>
      <w:r>
        <w:rPr>
          <w:b/>
          <w:bCs/>
          <w:caps/>
          <w:sz w:val="20"/>
        </w:rPr>
        <w:lastRenderedPageBreak/>
        <w:fldChar w:fldCharType="end"/>
      </w:r>
    </w:p>
    <w:p w:rsidR="00C06C1B" w:rsidRPr="0062147B" w:rsidRDefault="006F7CE0" w:rsidP="00C06C1B">
      <w:pPr>
        <w:rPr>
          <w:b/>
          <w:color w:val="002060"/>
          <w:lang w:eastAsia="pl-PL"/>
        </w:rPr>
      </w:pPr>
      <w:r w:rsidRPr="006F7CE0">
        <w:rPr>
          <w:b/>
          <w:color w:val="002060"/>
          <w:lang w:eastAsia="pl-PL"/>
        </w:rPr>
        <w:t xml:space="preserve">Wyjaśnienie </w:t>
      </w:r>
      <w:r w:rsidR="00C06C1B" w:rsidRPr="006F7CE0">
        <w:rPr>
          <w:b/>
          <w:color w:val="002060"/>
          <w:lang w:eastAsia="pl-PL"/>
        </w:rPr>
        <w:t>skrót</w:t>
      </w:r>
      <w:r w:rsidRPr="006F7CE0">
        <w:rPr>
          <w:b/>
          <w:color w:val="002060"/>
          <w:lang w:eastAsia="pl-PL"/>
        </w:rPr>
        <w:t>ów</w:t>
      </w:r>
      <w:r w:rsidR="00C06C1B" w:rsidRPr="006F7CE0">
        <w:rPr>
          <w:b/>
          <w:color w:val="002060"/>
          <w:lang w:eastAsia="pl-PL"/>
        </w:rPr>
        <w:t>:</w:t>
      </w:r>
    </w:p>
    <w:tbl>
      <w:tblPr>
        <w:tblStyle w:val="Jasnalistaakcent11"/>
        <w:tblW w:w="8376" w:type="dxa"/>
        <w:tblLook w:val="04A0" w:firstRow="1" w:lastRow="0" w:firstColumn="1" w:lastColumn="0" w:noHBand="0" w:noVBand="1"/>
      </w:tblPr>
      <w:tblGrid>
        <w:gridCol w:w="1736"/>
        <w:gridCol w:w="6640"/>
      </w:tblGrid>
      <w:tr w:rsidR="00C06C1B" w:rsidTr="00424ED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shd w:val="clear" w:color="auto" w:fill="DEEAF6" w:themeFill="accent1" w:themeFillTint="33"/>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Skrót</w:t>
            </w:r>
          </w:p>
        </w:tc>
        <w:tc>
          <w:tcPr>
            <w:tcW w:w="6640" w:type="dxa"/>
            <w:shd w:val="clear" w:color="auto" w:fill="DEEAF6" w:themeFill="accent1" w:themeFillTint="33"/>
          </w:tcPr>
          <w:p w:rsidR="00C06C1B" w:rsidRPr="0062147B" w:rsidRDefault="00C06C1B" w:rsidP="00424EDB">
            <w:pPr>
              <w:spacing w:after="0" w:line="240" w:lineRule="auto"/>
              <w:cnfStyle w:val="100000000000" w:firstRow="1" w:lastRow="0" w:firstColumn="0" w:lastColumn="0" w:oddVBand="0" w:evenVBand="0" w:oddHBand="0" w:evenHBand="0" w:firstRowFirstColumn="0" w:firstRowLastColumn="0" w:lastRowFirstColumn="0" w:lastRowLastColumn="0"/>
              <w:rPr>
                <w:color w:val="002060"/>
                <w:sz w:val="18"/>
                <w:szCs w:val="18"/>
                <w:lang w:eastAsia="pl-PL"/>
              </w:rPr>
            </w:pPr>
            <w:r w:rsidRPr="0062147B">
              <w:rPr>
                <w:color w:val="002060"/>
                <w:sz w:val="18"/>
                <w:szCs w:val="18"/>
                <w:lang w:eastAsia="pl-PL"/>
              </w:rPr>
              <w:t>Rozwinięcie</w:t>
            </w:r>
          </w:p>
        </w:tc>
      </w:tr>
      <w:tr w:rsidR="00C06C1B"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val="en-US" w:eastAsia="pl-PL"/>
              </w:rPr>
            </w:pPr>
            <w:r w:rsidRPr="0062147B">
              <w:rPr>
                <w:color w:val="002060"/>
                <w:sz w:val="18"/>
                <w:szCs w:val="18"/>
                <w:lang w:val="en-US" w:eastAsia="pl-PL"/>
              </w:rPr>
              <w:t>BDL</w:t>
            </w:r>
          </w:p>
        </w:tc>
        <w:tc>
          <w:tcPr>
            <w:tcW w:w="6640" w:type="dxa"/>
          </w:tcPr>
          <w:p w:rsidR="00C06C1B" w:rsidRPr="0062147B"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val="en-US" w:eastAsia="pl-PL"/>
              </w:rPr>
            </w:pPr>
            <w:r w:rsidRPr="0062147B">
              <w:rPr>
                <w:color w:val="002060"/>
                <w:sz w:val="18"/>
                <w:szCs w:val="18"/>
                <w:lang w:val="en-US" w:eastAsia="pl-PL"/>
              </w:rPr>
              <w:t>Bank Danych Lokalnych</w:t>
            </w:r>
          </w:p>
        </w:tc>
      </w:tr>
      <w:tr w:rsidR="00C06C1B" w:rsidRPr="00106CD9"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val="en-US" w:eastAsia="pl-PL"/>
              </w:rPr>
            </w:pPr>
            <w:r w:rsidRPr="0062147B">
              <w:rPr>
                <w:color w:val="002060"/>
                <w:sz w:val="18"/>
                <w:szCs w:val="18"/>
                <w:lang w:val="en-US" w:eastAsia="pl-PL"/>
              </w:rPr>
              <w:t>GUS</w:t>
            </w:r>
          </w:p>
        </w:tc>
        <w:tc>
          <w:tcPr>
            <w:tcW w:w="6640" w:type="dxa"/>
          </w:tcPr>
          <w:p w:rsidR="00C06C1B" w:rsidRPr="0062147B"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eastAsia="pl-PL"/>
              </w:rPr>
            </w:pPr>
            <w:r w:rsidRPr="0062147B">
              <w:rPr>
                <w:color w:val="002060"/>
                <w:sz w:val="18"/>
                <w:szCs w:val="18"/>
                <w:lang w:eastAsia="pl-PL"/>
              </w:rPr>
              <w:t>Główny Urząd Statystyczny</w:t>
            </w:r>
          </w:p>
        </w:tc>
      </w:tr>
      <w:tr w:rsidR="00C06C1B" w:rsidRPr="006B11F2"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IOB</w:t>
            </w:r>
          </w:p>
        </w:tc>
        <w:tc>
          <w:tcPr>
            <w:tcW w:w="6640" w:type="dxa"/>
          </w:tcPr>
          <w:p w:rsidR="00C06C1B" w:rsidRPr="0062147B" w:rsidRDefault="004669EE"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Pr>
                <w:color w:val="002060"/>
                <w:sz w:val="18"/>
                <w:szCs w:val="18"/>
                <w:lang w:eastAsia="pl-PL"/>
              </w:rPr>
              <w:t>I</w:t>
            </w:r>
            <w:r w:rsidR="00C06C1B" w:rsidRPr="0062147B">
              <w:rPr>
                <w:color w:val="002060"/>
                <w:sz w:val="18"/>
                <w:szCs w:val="18"/>
                <w:lang w:eastAsia="pl-PL"/>
              </w:rPr>
              <w:t>nstytucje otoczenia biznesu</w:t>
            </w:r>
          </w:p>
        </w:tc>
      </w:tr>
      <w:tr w:rsidR="00C06C1B" w:rsidRPr="006B11F2"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Pr>
                <w:color w:val="002060"/>
                <w:sz w:val="18"/>
                <w:szCs w:val="18"/>
                <w:lang w:eastAsia="pl-PL"/>
              </w:rPr>
              <w:t>IS</w:t>
            </w:r>
          </w:p>
        </w:tc>
        <w:tc>
          <w:tcPr>
            <w:tcW w:w="6640" w:type="dxa"/>
          </w:tcPr>
          <w:p w:rsidR="00C06C1B" w:rsidRPr="0062147B"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eastAsia="pl-PL"/>
              </w:rPr>
            </w:pPr>
            <w:r>
              <w:rPr>
                <w:color w:val="002060"/>
                <w:sz w:val="18"/>
                <w:szCs w:val="18"/>
                <w:lang w:eastAsia="pl-PL"/>
              </w:rPr>
              <w:t>Inteligentne specjalizacje</w:t>
            </w:r>
          </w:p>
        </w:tc>
      </w:tr>
      <w:tr w:rsidR="00C06C1B" w:rsidRPr="006B11F2"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Pr>
                <w:color w:val="002060"/>
                <w:sz w:val="18"/>
                <w:szCs w:val="18"/>
                <w:lang w:eastAsia="pl-PL"/>
              </w:rPr>
              <w:t>JST</w:t>
            </w:r>
          </w:p>
        </w:tc>
        <w:tc>
          <w:tcPr>
            <w:tcW w:w="6640" w:type="dxa"/>
          </w:tcPr>
          <w:p w:rsidR="00C06C1B" w:rsidRPr="0062147B"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Pr>
                <w:color w:val="002060"/>
                <w:sz w:val="18"/>
                <w:szCs w:val="18"/>
                <w:lang w:eastAsia="pl-PL"/>
              </w:rPr>
              <w:t>Jednostka samorządu terytorialnego</w:t>
            </w:r>
          </w:p>
        </w:tc>
      </w:tr>
      <w:tr w:rsidR="00C06C1B"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DC5B9D" w:rsidRDefault="00C06C1B" w:rsidP="00424EDB">
            <w:pPr>
              <w:spacing w:after="0" w:line="240" w:lineRule="auto"/>
              <w:rPr>
                <w:color w:val="002060"/>
                <w:sz w:val="18"/>
                <w:szCs w:val="18"/>
                <w:lang w:eastAsia="pl-PL"/>
              </w:rPr>
            </w:pPr>
            <w:r w:rsidRPr="00DC5B9D">
              <w:rPr>
                <w:color w:val="002060"/>
                <w:sz w:val="18"/>
                <w:szCs w:val="18"/>
                <w:lang w:eastAsia="pl-PL"/>
              </w:rPr>
              <w:t>KSRR</w:t>
            </w:r>
          </w:p>
        </w:tc>
        <w:tc>
          <w:tcPr>
            <w:tcW w:w="6640" w:type="dxa"/>
          </w:tcPr>
          <w:p w:rsidR="00C06C1B" w:rsidRPr="00DC5B9D"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val="pl-PL" w:eastAsia="pl-PL"/>
              </w:rPr>
            </w:pPr>
            <w:r w:rsidRPr="00DC5B9D">
              <w:rPr>
                <w:color w:val="002060"/>
                <w:sz w:val="18"/>
                <w:szCs w:val="18"/>
                <w:lang w:val="pl-PL" w:eastAsia="pl-PL"/>
              </w:rPr>
              <w:t>Krajowa Strategia Rozwoju Regionalnego 2030</w:t>
            </w:r>
          </w:p>
        </w:tc>
      </w:tr>
      <w:tr w:rsidR="00C06C1B"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OSI</w:t>
            </w:r>
          </w:p>
        </w:tc>
        <w:tc>
          <w:tcPr>
            <w:tcW w:w="6640" w:type="dxa"/>
          </w:tcPr>
          <w:p w:rsidR="00C06C1B" w:rsidRPr="0062147B" w:rsidRDefault="009439C8"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Pr>
                <w:color w:val="002060"/>
                <w:sz w:val="18"/>
                <w:szCs w:val="18"/>
                <w:lang w:eastAsia="pl-PL"/>
              </w:rPr>
              <w:t>O</w:t>
            </w:r>
            <w:r w:rsidR="00C06C1B" w:rsidRPr="0062147B">
              <w:rPr>
                <w:color w:val="002060"/>
                <w:sz w:val="18"/>
                <w:szCs w:val="18"/>
                <w:lang w:eastAsia="pl-PL"/>
              </w:rPr>
              <w:t xml:space="preserve">bszar </w:t>
            </w:r>
            <w:r>
              <w:rPr>
                <w:color w:val="002060"/>
                <w:sz w:val="18"/>
                <w:szCs w:val="18"/>
                <w:lang w:eastAsia="pl-PL"/>
              </w:rPr>
              <w:t>S</w:t>
            </w:r>
            <w:r w:rsidR="00C06C1B" w:rsidRPr="0062147B">
              <w:rPr>
                <w:color w:val="002060"/>
                <w:sz w:val="18"/>
                <w:szCs w:val="18"/>
                <w:lang w:eastAsia="pl-PL"/>
              </w:rPr>
              <w:t xml:space="preserve">trategicznej </w:t>
            </w:r>
            <w:r>
              <w:rPr>
                <w:color w:val="002060"/>
                <w:sz w:val="18"/>
                <w:szCs w:val="18"/>
                <w:lang w:eastAsia="pl-PL"/>
              </w:rPr>
              <w:t>I</w:t>
            </w:r>
            <w:r w:rsidR="00C06C1B" w:rsidRPr="0062147B">
              <w:rPr>
                <w:color w:val="002060"/>
                <w:sz w:val="18"/>
                <w:szCs w:val="18"/>
                <w:lang w:eastAsia="pl-PL"/>
              </w:rPr>
              <w:t>nterwencji</w:t>
            </w:r>
          </w:p>
        </w:tc>
      </w:tr>
      <w:tr w:rsidR="00C06C1B"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OF WJM</w:t>
            </w:r>
          </w:p>
        </w:tc>
        <w:tc>
          <w:tcPr>
            <w:tcW w:w="6640" w:type="dxa"/>
          </w:tcPr>
          <w:p w:rsidR="00C06C1B" w:rsidRPr="00D15B40"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val="pl-PL" w:eastAsia="pl-PL"/>
              </w:rPr>
            </w:pPr>
            <w:r w:rsidRPr="00D15B40">
              <w:rPr>
                <w:color w:val="002060"/>
                <w:sz w:val="18"/>
                <w:szCs w:val="18"/>
                <w:lang w:val="pl-PL" w:eastAsia="pl-PL"/>
              </w:rPr>
              <w:t>Obszar Funkcjonalny Wielkie Jeziora Mazurskie</w:t>
            </w:r>
          </w:p>
        </w:tc>
      </w:tr>
      <w:tr w:rsidR="00C06C1B"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Pr>
                <w:color w:val="002060"/>
                <w:sz w:val="18"/>
                <w:szCs w:val="18"/>
                <w:lang w:eastAsia="pl-PL"/>
              </w:rPr>
              <w:t>O</w:t>
            </w:r>
            <w:r w:rsidR="009439C8">
              <w:rPr>
                <w:color w:val="002060"/>
                <w:sz w:val="18"/>
                <w:szCs w:val="18"/>
                <w:lang w:eastAsia="pl-PL"/>
              </w:rPr>
              <w:t>Ś</w:t>
            </w:r>
          </w:p>
        </w:tc>
        <w:tc>
          <w:tcPr>
            <w:tcW w:w="6640" w:type="dxa"/>
          </w:tcPr>
          <w:p w:rsidR="00C06C1B" w:rsidRPr="0062147B"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Pr>
                <w:color w:val="002060"/>
                <w:sz w:val="18"/>
                <w:szCs w:val="18"/>
                <w:lang w:eastAsia="pl-PL"/>
              </w:rPr>
              <w:t>Ochrona środowiska</w:t>
            </w:r>
          </w:p>
        </w:tc>
      </w:tr>
      <w:tr w:rsidR="00C06C1B" w:rsidRPr="006B11F2"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OZE</w:t>
            </w:r>
          </w:p>
        </w:tc>
        <w:tc>
          <w:tcPr>
            <w:tcW w:w="6640" w:type="dxa"/>
          </w:tcPr>
          <w:p w:rsidR="00C06C1B" w:rsidRPr="0062147B" w:rsidRDefault="009439C8"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eastAsia="pl-PL"/>
              </w:rPr>
            </w:pPr>
            <w:r>
              <w:rPr>
                <w:color w:val="002060"/>
                <w:sz w:val="18"/>
                <w:szCs w:val="18"/>
                <w:lang w:eastAsia="pl-PL"/>
              </w:rPr>
              <w:t>O</w:t>
            </w:r>
            <w:r w:rsidR="00C06C1B" w:rsidRPr="0062147B">
              <w:rPr>
                <w:color w:val="002060"/>
                <w:sz w:val="18"/>
                <w:szCs w:val="18"/>
                <w:lang w:eastAsia="pl-PL"/>
              </w:rPr>
              <w:t xml:space="preserve">dnawialne </w:t>
            </w:r>
            <w:r>
              <w:rPr>
                <w:color w:val="002060"/>
                <w:sz w:val="18"/>
                <w:szCs w:val="18"/>
                <w:lang w:eastAsia="pl-PL"/>
              </w:rPr>
              <w:t>Ź</w:t>
            </w:r>
            <w:r w:rsidR="00C06C1B" w:rsidRPr="0062147B">
              <w:rPr>
                <w:color w:val="002060"/>
                <w:sz w:val="18"/>
                <w:szCs w:val="18"/>
                <w:lang w:eastAsia="pl-PL"/>
              </w:rPr>
              <w:t xml:space="preserve">ródła </w:t>
            </w:r>
            <w:r>
              <w:rPr>
                <w:color w:val="002060"/>
                <w:sz w:val="18"/>
                <w:szCs w:val="18"/>
                <w:lang w:eastAsia="pl-PL"/>
              </w:rPr>
              <w:t>E</w:t>
            </w:r>
            <w:r w:rsidR="00C06C1B" w:rsidRPr="0062147B">
              <w:rPr>
                <w:color w:val="002060"/>
                <w:sz w:val="18"/>
                <w:szCs w:val="18"/>
                <w:lang w:eastAsia="pl-PL"/>
              </w:rPr>
              <w:t>nergii</w:t>
            </w:r>
          </w:p>
        </w:tc>
      </w:tr>
      <w:tr w:rsidR="00C06C1B" w:rsidRPr="006B11F2"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PGR</w:t>
            </w:r>
          </w:p>
        </w:tc>
        <w:tc>
          <w:tcPr>
            <w:tcW w:w="6640" w:type="dxa"/>
          </w:tcPr>
          <w:p w:rsidR="00C06C1B" w:rsidRPr="0062147B"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sidRPr="0062147B">
              <w:rPr>
                <w:color w:val="002060"/>
                <w:sz w:val="18"/>
                <w:szCs w:val="18"/>
                <w:lang w:eastAsia="pl-PL"/>
              </w:rPr>
              <w:t>Państwowe Gospodarstwo Rolne</w:t>
            </w:r>
          </w:p>
        </w:tc>
      </w:tr>
      <w:tr w:rsidR="00C06C1B" w:rsidRPr="006B11F2"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tabs>
                <w:tab w:val="left" w:pos="744"/>
              </w:tabs>
              <w:spacing w:after="0" w:line="240" w:lineRule="auto"/>
              <w:rPr>
                <w:color w:val="002060"/>
                <w:sz w:val="18"/>
                <w:szCs w:val="18"/>
                <w:lang w:eastAsia="pl-PL"/>
              </w:rPr>
            </w:pPr>
            <w:r w:rsidRPr="0062147B">
              <w:rPr>
                <w:color w:val="002060"/>
                <w:sz w:val="18"/>
                <w:szCs w:val="18"/>
                <w:lang w:eastAsia="pl-PL"/>
              </w:rPr>
              <w:t>SR WJM</w:t>
            </w:r>
          </w:p>
        </w:tc>
        <w:tc>
          <w:tcPr>
            <w:tcW w:w="6640" w:type="dxa"/>
          </w:tcPr>
          <w:p w:rsidR="00C06C1B" w:rsidRPr="0062147B"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val="pl-PL" w:eastAsia="pl-PL"/>
              </w:rPr>
            </w:pPr>
            <w:r w:rsidRPr="0062147B">
              <w:rPr>
                <w:color w:val="002060"/>
                <w:sz w:val="18"/>
                <w:szCs w:val="18"/>
                <w:lang w:val="pl-PL" w:eastAsia="pl-PL"/>
              </w:rPr>
              <w:t>Strategia Rozwoju obszaru Wielkich Jezior Mazurskich</w:t>
            </w:r>
          </w:p>
        </w:tc>
      </w:tr>
      <w:tr w:rsidR="00C06C1B" w:rsidRPr="006B11F2"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tabs>
                <w:tab w:val="left" w:pos="744"/>
              </w:tabs>
              <w:spacing w:after="0" w:line="240" w:lineRule="auto"/>
              <w:rPr>
                <w:color w:val="002060"/>
                <w:sz w:val="18"/>
                <w:szCs w:val="18"/>
                <w:lang w:eastAsia="pl-PL"/>
              </w:rPr>
            </w:pPr>
            <w:r w:rsidRPr="0062147B">
              <w:rPr>
                <w:color w:val="002060"/>
                <w:sz w:val="18"/>
                <w:szCs w:val="18"/>
                <w:lang w:eastAsia="pl-PL"/>
              </w:rPr>
              <w:t>SOR</w:t>
            </w:r>
          </w:p>
        </w:tc>
        <w:tc>
          <w:tcPr>
            <w:tcW w:w="6640" w:type="dxa"/>
          </w:tcPr>
          <w:p w:rsidR="00C06C1B" w:rsidRPr="00D15B40"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val="pl-PL" w:eastAsia="pl-PL"/>
              </w:rPr>
            </w:pPr>
            <w:r w:rsidRPr="00D15B40">
              <w:rPr>
                <w:color w:val="002060"/>
                <w:sz w:val="18"/>
                <w:szCs w:val="18"/>
                <w:lang w:val="pl-PL" w:eastAsia="pl-PL"/>
              </w:rPr>
              <w:t>Strategia na rzecz Odpowiedzialnego Rozwoju</w:t>
            </w:r>
          </w:p>
        </w:tc>
      </w:tr>
      <w:tr w:rsidR="00C06C1B" w:rsidRPr="006B11F2"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UE</w:t>
            </w:r>
          </w:p>
        </w:tc>
        <w:tc>
          <w:tcPr>
            <w:tcW w:w="6640" w:type="dxa"/>
          </w:tcPr>
          <w:p w:rsidR="00C06C1B" w:rsidRPr="0062147B"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eastAsia="pl-PL"/>
              </w:rPr>
            </w:pPr>
            <w:r w:rsidRPr="0062147B">
              <w:rPr>
                <w:color w:val="002060"/>
                <w:sz w:val="18"/>
                <w:szCs w:val="18"/>
                <w:lang w:eastAsia="pl-PL"/>
              </w:rPr>
              <w:t>Unia Europejska</w:t>
            </w:r>
          </w:p>
        </w:tc>
      </w:tr>
      <w:tr w:rsidR="00C06C1B" w:rsidTr="00424ED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WJM</w:t>
            </w:r>
          </w:p>
        </w:tc>
        <w:tc>
          <w:tcPr>
            <w:tcW w:w="6640" w:type="dxa"/>
          </w:tcPr>
          <w:p w:rsidR="00C06C1B" w:rsidRPr="0062147B" w:rsidRDefault="00C06C1B" w:rsidP="00424EDB">
            <w:pPr>
              <w:spacing w:after="0" w:line="240" w:lineRule="auto"/>
              <w:cnfStyle w:val="000000100000" w:firstRow="0" w:lastRow="0" w:firstColumn="0" w:lastColumn="0" w:oddVBand="0" w:evenVBand="0" w:oddHBand="1" w:evenHBand="0" w:firstRowFirstColumn="0" w:firstRowLastColumn="0" w:lastRowFirstColumn="0" w:lastRowLastColumn="0"/>
              <w:rPr>
                <w:color w:val="002060"/>
                <w:sz w:val="18"/>
                <w:szCs w:val="18"/>
                <w:lang w:eastAsia="pl-PL"/>
              </w:rPr>
            </w:pPr>
            <w:r w:rsidRPr="0062147B">
              <w:rPr>
                <w:color w:val="002060"/>
                <w:sz w:val="18"/>
                <w:szCs w:val="18"/>
                <w:lang w:eastAsia="pl-PL"/>
              </w:rPr>
              <w:t>Wielkie Jeziora Mazurskie</w:t>
            </w:r>
          </w:p>
        </w:tc>
      </w:tr>
      <w:tr w:rsidR="00C06C1B" w:rsidTr="00424EDB">
        <w:tc>
          <w:tcPr>
            <w:cnfStyle w:val="001000000000" w:firstRow="0" w:lastRow="0" w:firstColumn="1" w:lastColumn="0" w:oddVBand="0" w:evenVBand="0" w:oddHBand="0" w:evenHBand="0" w:firstRowFirstColumn="0" w:firstRowLastColumn="0" w:lastRowFirstColumn="0" w:lastRowLastColumn="0"/>
            <w:tcW w:w="1736" w:type="dxa"/>
          </w:tcPr>
          <w:p w:rsidR="00C06C1B" w:rsidRPr="0062147B" w:rsidRDefault="00C06C1B" w:rsidP="00424EDB">
            <w:pPr>
              <w:spacing w:after="0" w:line="240" w:lineRule="auto"/>
              <w:rPr>
                <w:color w:val="002060"/>
                <w:sz w:val="18"/>
                <w:szCs w:val="18"/>
                <w:lang w:eastAsia="pl-PL"/>
              </w:rPr>
            </w:pPr>
            <w:r w:rsidRPr="0062147B">
              <w:rPr>
                <w:color w:val="002060"/>
                <w:sz w:val="18"/>
                <w:szCs w:val="18"/>
                <w:lang w:eastAsia="pl-PL"/>
              </w:rPr>
              <w:t>W-M</w:t>
            </w:r>
          </w:p>
        </w:tc>
        <w:tc>
          <w:tcPr>
            <w:tcW w:w="6640" w:type="dxa"/>
          </w:tcPr>
          <w:p w:rsidR="00C06C1B" w:rsidRPr="0062147B" w:rsidRDefault="00C06C1B" w:rsidP="00424EDB">
            <w:pPr>
              <w:spacing w:after="0" w:line="240" w:lineRule="auto"/>
              <w:cnfStyle w:val="000000000000" w:firstRow="0" w:lastRow="0" w:firstColumn="0" w:lastColumn="0" w:oddVBand="0" w:evenVBand="0" w:oddHBand="0" w:evenHBand="0" w:firstRowFirstColumn="0" w:firstRowLastColumn="0" w:lastRowFirstColumn="0" w:lastRowLastColumn="0"/>
              <w:rPr>
                <w:color w:val="002060"/>
                <w:sz w:val="18"/>
                <w:szCs w:val="18"/>
                <w:lang w:eastAsia="pl-PL"/>
              </w:rPr>
            </w:pPr>
            <w:r w:rsidRPr="0062147B">
              <w:rPr>
                <w:color w:val="002060"/>
                <w:sz w:val="18"/>
                <w:szCs w:val="18"/>
                <w:lang w:eastAsia="pl-PL"/>
              </w:rPr>
              <w:t>Warmińsko-mazurskie</w:t>
            </w:r>
          </w:p>
        </w:tc>
      </w:tr>
    </w:tbl>
    <w:p w:rsidR="00C06C1B" w:rsidRDefault="00C06C1B" w:rsidP="00C06C1B">
      <w:pPr>
        <w:rPr>
          <w:lang w:eastAsia="pl-PL"/>
        </w:rPr>
      </w:pPr>
    </w:p>
    <w:p w:rsidR="00C06C1B" w:rsidRDefault="00C06C1B" w:rsidP="00C06C1B">
      <w:pPr>
        <w:rPr>
          <w:lang w:eastAsia="pl-PL"/>
        </w:rPr>
      </w:pPr>
    </w:p>
    <w:p w:rsidR="00C06C1B" w:rsidRDefault="00C06C1B" w:rsidP="00C06C1B">
      <w:pPr>
        <w:pStyle w:val="Nagwek1"/>
        <w:numPr>
          <w:ilvl w:val="0"/>
          <w:numId w:val="0"/>
        </w:numPr>
        <w:ind w:left="567" w:hanging="567"/>
      </w:pPr>
      <w:bookmarkStart w:id="1" w:name="_Toc21977187"/>
      <w:r>
        <w:lastRenderedPageBreak/>
        <w:t>Aktualizacja Strategii</w:t>
      </w:r>
      <w:bookmarkEnd w:id="1"/>
    </w:p>
    <w:p w:rsidR="00C06C1B" w:rsidRDefault="00116BA6" w:rsidP="00C06C1B">
      <w:pPr>
        <w:rPr>
          <w:color w:val="002060"/>
          <w:lang w:eastAsia="pl-PL"/>
        </w:rPr>
      </w:pPr>
      <w:r w:rsidRPr="00FC4EC5">
        <w:rPr>
          <w:noProof/>
          <w:color w:val="002060"/>
          <w:lang w:eastAsia="pl-PL"/>
        </w:rPr>
        <mc:AlternateContent>
          <mc:Choice Requires="wps">
            <w:drawing>
              <wp:anchor distT="0" distB="0" distL="114300" distR="114300" simplePos="0" relativeHeight="251659264" behindDoc="0" locked="0" layoutInCell="1" allowOverlap="1" wp14:anchorId="1F7659F4" wp14:editId="1A65B66A">
                <wp:simplePos x="0" y="0"/>
                <wp:positionH relativeFrom="column">
                  <wp:posOffset>4483979</wp:posOffset>
                </wp:positionH>
                <wp:positionV relativeFrom="paragraph">
                  <wp:posOffset>29258</wp:posOffset>
                </wp:positionV>
                <wp:extent cx="1504950" cy="1148715"/>
                <wp:effectExtent l="0" t="0" r="0" b="0"/>
                <wp:wrapSquare wrapText="bothSides"/>
                <wp:docPr id="9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Pr>
                                <w:rFonts w:ascii="Arial Narrow" w:hAnsi="Arial Narrow"/>
                                <w:b/>
                                <w:color w:val="002060"/>
                                <w:sz w:val="18"/>
                                <w:szCs w:val="18"/>
                                <w:lang w:eastAsia="pl-PL"/>
                              </w:rPr>
                              <w:t>Aktualizacja strategii</w:t>
                            </w:r>
                            <w:r>
                              <w:rPr>
                                <w:rFonts w:ascii="Arial Narrow" w:hAnsi="Arial Narrow"/>
                                <w:color w:val="002060"/>
                                <w:sz w:val="18"/>
                                <w:szCs w:val="18"/>
                                <w:lang w:eastAsia="pl-PL"/>
                              </w:rPr>
                              <w:t xml:space="preserve"> była potrzebna ze względu na zmiany w otoczeniu </w:t>
                            </w:r>
                            <w:r w:rsidRPr="00FC4EC5">
                              <w:rPr>
                                <w:rFonts w:ascii="Arial Narrow" w:hAnsi="Arial Narrow"/>
                                <w:color w:val="002060"/>
                                <w:sz w:val="18"/>
                                <w:szCs w:val="18"/>
                                <w:lang w:eastAsia="pl-PL"/>
                              </w:rPr>
                              <w:t xml:space="preserve">Wielkich Jezior Mazurskich </w:t>
                            </w:r>
                            <w:r>
                              <w:rPr>
                                <w:rFonts w:ascii="Arial Narrow" w:hAnsi="Arial Narrow"/>
                                <w:color w:val="002060"/>
                                <w:sz w:val="18"/>
                                <w:szCs w:val="18"/>
                                <w:lang w:eastAsia="pl-PL"/>
                              </w:rPr>
                              <w:t>oraz fakt zrealizowania części działań zaplanowanych do końca 2020 roku</w:t>
                            </w:r>
                            <w:r w:rsidRPr="00FC4EC5">
                              <w:rPr>
                                <w:rFonts w:ascii="Arial Narrow" w:hAnsi="Arial Narrow"/>
                                <w:color w:val="002060"/>
                                <w:sz w:val="18"/>
                                <w:szCs w:val="18"/>
                                <w:lang w:eastAsia="pl-P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7659F4" id="_x0000_t202" coordsize="21600,21600" o:spt="202" path="m,l,21600r21600,l21600,xe">
                <v:stroke joinstyle="miter"/>
                <v:path gradientshapeok="t" o:connecttype="rect"/>
              </v:shapetype>
              <v:shape id="Text Box 2" o:spid="_x0000_s1026" type="#_x0000_t202" style="position:absolute;left:0;text-align:left;margin-left:353.05pt;margin-top:2.3pt;width:118.5pt;height:90.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jL/tQIAALw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" filled="f" stroked="f">
                <v:textbox>
                  <w:txbxContent>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Pr>
                          <w:rFonts w:ascii="Arial Narrow" w:hAnsi="Arial Narrow"/>
                          <w:b/>
                          <w:color w:val="002060"/>
                          <w:sz w:val="18"/>
                          <w:szCs w:val="18"/>
                          <w:lang w:eastAsia="pl-PL"/>
                        </w:rPr>
                        <w:t>Aktualizacja strategii</w:t>
                      </w:r>
                      <w:r>
                        <w:rPr>
                          <w:rFonts w:ascii="Arial Narrow" w:hAnsi="Arial Narrow"/>
                          <w:color w:val="002060"/>
                          <w:sz w:val="18"/>
                          <w:szCs w:val="18"/>
                          <w:lang w:eastAsia="pl-PL"/>
                        </w:rPr>
                        <w:t xml:space="preserve"> była potrzebna ze względu na zmiany w otoczeniu </w:t>
                      </w:r>
                      <w:r w:rsidRPr="00FC4EC5">
                        <w:rPr>
                          <w:rFonts w:ascii="Arial Narrow" w:hAnsi="Arial Narrow"/>
                          <w:color w:val="002060"/>
                          <w:sz w:val="18"/>
                          <w:szCs w:val="18"/>
                          <w:lang w:eastAsia="pl-PL"/>
                        </w:rPr>
                        <w:t xml:space="preserve">Wielkich Jezior Mazurskich </w:t>
                      </w:r>
                      <w:r>
                        <w:rPr>
                          <w:rFonts w:ascii="Arial Narrow" w:hAnsi="Arial Narrow"/>
                          <w:color w:val="002060"/>
                          <w:sz w:val="18"/>
                          <w:szCs w:val="18"/>
                          <w:lang w:eastAsia="pl-PL"/>
                        </w:rPr>
                        <w:t>oraz fakt zrealizowania części działań zaplanowanych do końca 2020 roku</w:t>
                      </w:r>
                      <w:r w:rsidRPr="00FC4EC5">
                        <w:rPr>
                          <w:rFonts w:ascii="Arial Narrow" w:hAnsi="Arial Narrow"/>
                          <w:color w:val="002060"/>
                          <w:sz w:val="18"/>
                          <w:szCs w:val="18"/>
                          <w:lang w:eastAsia="pl-PL"/>
                        </w:rPr>
                        <w:t>.</w:t>
                      </w:r>
                    </w:p>
                  </w:txbxContent>
                </v:textbox>
                <w10:wrap type="square"/>
              </v:shape>
            </w:pict>
          </mc:Fallback>
        </mc:AlternateContent>
      </w:r>
      <w:r w:rsidR="00C06C1B" w:rsidRPr="00880AFD">
        <w:rPr>
          <w:color w:val="002060"/>
          <w:lang w:eastAsia="pl-PL"/>
        </w:rPr>
        <w:t>W styczniu 2014 roku samorządy należące do Stowarzyszenia Wielkie Jeziora Mazurskie przyjęły wspólnie dokument „Wielkie Jeziora Mazurskie 2020 – Strategia”, który w kolejnych latach był narzędziem pomagającym</w:t>
      </w:r>
      <w:r w:rsidR="00C06C1B">
        <w:rPr>
          <w:color w:val="002060"/>
          <w:lang w:eastAsia="pl-PL"/>
        </w:rPr>
        <w:t xml:space="preserve"> realizować projekty służące rozwojowi całego obszaru.</w:t>
      </w:r>
    </w:p>
    <w:p w:rsidR="00C06C1B" w:rsidRDefault="00C06C1B" w:rsidP="00C06C1B">
      <w:pPr>
        <w:rPr>
          <w:color w:val="002060"/>
          <w:lang w:eastAsia="pl-PL"/>
        </w:rPr>
      </w:pPr>
      <w:r>
        <w:rPr>
          <w:color w:val="002060"/>
          <w:lang w:eastAsia="pl-PL"/>
        </w:rPr>
        <w:t>W otoczeniu Wielkich Jezior Mazurskich nastąpiły ważne zmiany, które skłoniły samorządy do podjęcia decyzji o potrzebie aktualizacji dotychczasowej Strategii. Kluczowym czynnikiem był fakt przygotowania Strategii rozwoju województwa „Warmińsko-Mazurskie 2030”. Dokument ten będzie podstawą tworzenia nowego Programu Operacyjnego Województwa Warmińsko-Mazurskiego na lata 2021-2027, z którego gminy obszaru WJM będą starały się pozyskiwać środki zewnętrzne na realizację własnych celów rozwojowych.</w:t>
      </w:r>
      <w:r w:rsidRPr="00CD2CDB">
        <w:rPr>
          <w:noProof/>
          <w:color w:val="002060"/>
          <w:lang w:eastAsia="pl-PL"/>
        </w:rPr>
        <w:t xml:space="preserve"> </w:t>
      </w:r>
    </w:p>
    <w:p w:rsidR="00C06C1B" w:rsidRDefault="00C06C1B" w:rsidP="00C06C1B">
      <w:pPr>
        <w:rPr>
          <w:color w:val="002060"/>
          <w:lang w:eastAsia="pl-PL"/>
        </w:rPr>
      </w:pPr>
      <w:r>
        <w:rPr>
          <w:color w:val="002060"/>
          <w:lang w:eastAsia="pl-PL"/>
        </w:rPr>
        <w:t>Strategia Warmińsko-Mazurskie 2030 zakłada realizację celów w układach obszarów strategicznej interwencji. Takim obszarem jest również grupa gmin wyznaczonych w Planie Zagospodarowania Przestrzennego Województwa jako Obszar Funkcjonalny Wielkich Jezior Mazurskich. W stosunku do tego obszaru zostały zaadresowane konkretne oczekiwania, które będą wymagały od samorządów obszaru WJM współpracy i mobilizacji. Jednocześnie, w ramach konsultacji społecznych dokumentu Warmińsko-Mazurskie 2030, przedstawiciele WJM zgłosili liczne własne uwagi, odzwierciedlające aspiracje rozwojowe.</w:t>
      </w:r>
    </w:p>
    <w:p w:rsidR="00C06C1B" w:rsidRDefault="00C06C1B" w:rsidP="00C06C1B">
      <w:pPr>
        <w:rPr>
          <w:color w:val="002060"/>
          <w:lang w:eastAsia="pl-PL"/>
        </w:rPr>
      </w:pPr>
      <w:r>
        <w:rPr>
          <w:color w:val="002060"/>
          <w:lang w:eastAsia="pl-PL"/>
        </w:rPr>
        <w:t>Strategia Warmińsko-Mazurskie 2030 jest kluczowym dokumentem skłaniającym samorządy lokalne do weryfikacji swojego podejścia strategicznego. Należy jednak wziąć pod uwagę szerszy kontekst zmian w otoczeniu, które będzie oddziaływało na gminy i powiaty obszaru WJM. Kontekst ten wypełniają dokumenty krajowe: Strategia na rzecz Odpowiedzialnego Rozwoju i Krajowa Strategia Rozwoju Regionalnego 2030, a także przygotowania do realizacji polityk Unii Europejskiej, które będą preferowały ukierunkowanie środków publicznych na określone cele.</w:t>
      </w:r>
    </w:p>
    <w:p w:rsidR="00C06C1B" w:rsidRDefault="00C06C1B" w:rsidP="00C06C1B">
      <w:pPr>
        <w:rPr>
          <w:color w:val="002060"/>
          <w:lang w:eastAsia="pl-PL"/>
        </w:rPr>
      </w:pPr>
      <w:r>
        <w:rPr>
          <w:color w:val="002060"/>
          <w:lang w:eastAsia="pl-PL"/>
        </w:rPr>
        <w:t>Zatem proces aktualizacji Strategii WJM jest wynikiem doświadczeń współpracy samorządów WJM z lat 2014-2019 oraz zmieniających się uwarunkowań zewnętrznych.</w:t>
      </w:r>
      <w:r w:rsidRPr="00880AFD">
        <w:rPr>
          <w:color w:val="002060"/>
          <w:lang w:eastAsia="pl-PL"/>
        </w:rPr>
        <w:t xml:space="preserve"> </w:t>
      </w:r>
    </w:p>
    <w:p w:rsidR="00C06C1B" w:rsidRDefault="00C06C1B" w:rsidP="00C06C1B">
      <w:pPr>
        <w:rPr>
          <w:color w:val="002060"/>
          <w:lang w:eastAsia="pl-PL"/>
        </w:rPr>
      </w:pPr>
    </w:p>
    <w:p w:rsidR="00C06C1B" w:rsidRDefault="00C06C1B" w:rsidP="00C06C1B">
      <w:pPr>
        <w:spacing w:after="0" w:line="240" w:lineRule="auto"/>
        <w:ind w:firstLine="709"/>
        <w:rPr>
          <w:color w:val="002060"/>
          <w:lang w:eastAsia="pl-PL"/>
        </w:rPr>
      </w:pPr>
      <w:r>
        <w:rPr>
          <w:color w:val="002060"/>
          <w:lang w:eastAsia="pl-PL"/>
        </w:rPr>
        <w:br w:type="page"/>
      </w:r>
    </w:p>
    <w:p w:rsidR="00C06C1B" w:rsidRDefault="00C06C1B" w:rsidP="00C06C1B">
      <w:pPr>
        <w:pStyle w:val="Nagwek2"/>
        <w:numPr>
          <w:ilvl w:val="0"/>
          <w:numId w:val="0"/>
        </w:numPr>
      </w:pPr>
      <w:bookmarkStart w:id="2" w:name="_Toc21977188"/>
      <w:r>
        <w:lastRenderedPageBreak/>
        <w:t>Misja Strategii</w:t>
      </w:r>
      <w:bookmarkEnd w:id="2"/>
    </w:p>
    <w:p w:rsidR="00C06C1B" w:rsidRPr="0031656D" w:rsidRDefault="00C06C1B" w:rsidP="00C06C1B">
      <w:pPr>
        <w:rPr>
          <w:color w:val="002060"/>
          <w:lang w:eastAsia="pl-PL"/>
        </w:rPr>
      </w:pPr>
      <w:r>
        <w:rPr>
          <w:b/>
          <w:i/>
          <w:noProof/>
          <w:lang w:eastAsia="pl-PL"/>
        </w:rPr>
        <mc:AlternateContent>
          <mc:Choice Requires="wps">
            <w:drawing>
              <wp:anchor distT="0" distB="0" distL="114300" distR="114300" simplePos="0" relativeHeight="251663360" behindDoc="0" locked="0" layoutInCell="1" allowOverlap="1" wp14:anchorId="4B13D301" wp14:editId="5292A6AD">
                <wp:simplePos x="0" y="0"/>
                <wp:positionH relativeFrom="column">
                  <wp:posOffset>4732020</wp:posOffset>
                </wp:positionH>
                <wp:positionV relativeFrom="paragraph">
                  <wp:posOffset>20955</wp:posOffset>
                </wp:positionV>
                <wp:extent cx="1504950" cy="1038225"/>
                <wp:effectExtent l="0" t="635" r="0" b="0"/>
                <wp:wrapSquare wrapText="bothSides"/>
                <wp:docPr id="4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Misja dokumentu</w:t>
                            </w:r>
                            <w:r w:rsidRPr="0031656D">
                              <w:rPr>
                                <w:rFonts w:ascii="Arial Narrow" w:hAnsi="Arial Narrow"/>
                                <w:color w:val="002060"/>
                                <w:sz w:val="18"/>
                                <w:szCs w:val="18"/>
                                <w:lang w:eastAsia="pl-PL"/>
                              </w:rPr>
                              <w:t xml:space="preserve"> odpowiada na pytanie: w jakim celu stworzono ten dokument.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13D301" id="Text Box 3" o:spid="_x0000_s1027" type="#_x0000_t202" style="position:absolute;left:0;text-align:left;margin-left:372.6pt;margin-top:1.65pt;width:118.5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PIw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" filled="f" stroked="f">
                <v:textbo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Misja dokumentu</w:t>
                      </w:r>
                      <w:r w:rsidRPr="0031656D">
                        <w:rPr>
                          <w:rFonts w:ascii="Arial Narrow" w:hAnsi="Arial Narrow"/>
                          <w:color w:val="002060"/>
                          <w:sz w:val="18"/>
                          <w:szCs w:val="18"/>
                          <w:lang w:eastAsia="pl-PL"/>
                        </w:rPr>
                        <w:t xml:space="preserve"> odpowiada na </w:t>
                      </w:r>
                      <w:proofErr w:type="gramStart"/>
                      <w:r w:rsidRPr="0031656D">
                        <w:rPr>
                          <w:rFonts w:ascii="Arial Narrow" w:hAnsi="Arial Narrow"/>
                          <w:color w:val="002060"/>
                          <w:sz w:val="18"/>
                          <w:szCs w:val="18"/>
                          <w:lang w:eastAsia="pl-PL"/>
                        </w:rPr>
                        <w:t>pytanie: w jakim</w:t>
                      </w:r>
                      <w:proofErr w:type="gramEnd"/>
                      <w:r w:rsidRPr="0031656D">
                        <w:rPr>
                          <w:rFonts w:ascii="Arial Narrow" w:hAnsi="Arial Narrow"/>
                          <w:color w:val="002060"/>
                          <w:sz w:val="18"/>
                          <w:szCs w:val="18"/>
                          <w:lang w:eastAsia="pl-PL"/>
                        </w:rPr>
                        <w:t xml:space="preserve"> celu stworzono ten dokument.</w:t>
                      </w:r>
                    </w:p>
                  </w:txbxContent>
                </v:textbox>
                <w10:wrap type="square"/>
              </v:shape>
            </w:pict>
          </mc:Fallback>
        </mc:AlternateContent>
      </w:r>
      <w:r w:rsidRPr="0031656D">
        <w:rPr>
          <w:b/>
          <w:i/>
          <w:color w:val="002060"/>
          <w:lang w:eastAsia="pl-PL"/>
        </w:rPr>
        <w:t>Strategia Rozwoju Obszaru Funkcjonalnego Wielkich Jezior Mazurskich</w:t>
      </w:r>
      <w:r w:rsidRPr="0031656D">
        <w:rPr>
          <w:color w:val="002060"/>
          <w:lang w:eastAsia="pl-PL"/>
        </w:rPr>
        <w:t xml:space="preserve"> powstała w celu ułatwienia wspólnych, ponadlokalnych działań rozwojowych (wychodzących poza granicę jednej gminy). Ponadlokalny charakter wszystkich działań, które zapisane są w niniejszym dokumencie, jednoznacznie pokazuje, że ich realizacja wymagać będzie:</w:t>
      </w:r>
    </w:p>
    <w:p w:rsidR="00C06C1B" w:rsidRPr="0031656D" w:rsidRDefault="00C06C1B" w:rsidP="00C06C1B">
      <w:pPr>
        <w:pStyle w:val="Akapitzlist"/>
        <w:numPr>
          <w:ilvl w:val="0"/>
          <w:numId w:val="2"/>
        </w:numPr>
        <w:spacing w:after="120"/>
        <w:ind w:left="425" w:hanging="357"/>
        <w:rPr>
          <w:b/>
          <w:i/>
          <w:color w:val="002060"/>
          <w:lang w:eastAsia="pl-PL"/>
        </w:rPr>
      </w:pPr>
      <w:r w:rsidRPr="0031656D">
        <w:rPr>
          <w:b/>
          <w:i/>
          <w:noProof/>
          <w:color w:val="002060"/>
          <w:lang w:eastAsia="pl-PL"/>
        </w:rPr>
        <mc:AlternateContent>
          <mc:Choice Requires="wps">
            <w:drawing>
              <wp:anchor distT="0" distB="0" distL="114300" distR="114300" simplePos="0" relativeHeight="251661312" behindDoc="0" locked="0" layoutInCell="1" allowOverlap="1" wp14:anchorId="5F112877" wp14:editId="304A5378">
                <wp:simplePos x="0" y="0"/>
                <wp:positionH relativeFrom="column">
                  <wp:posOffset>4733925</wp:posOffset>
                </wp:positionH>
                <wp:positionV relativeFrom="paragraph">
                  <wp:posOffset>73660</wp:posOffset>
                </wp:positionV>
                <wp:extent cx="1504950" cy="1038225"/>
                <wp:effectExtent l="0" t="0" r="0" b="2540"/>
                <wp:wrapSquare wrapText="bothSides"/>
                <wp:docPr id="4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Współpraca i koordynacja</w:t>
                            </w:r>
                            <w:r w:rsidRPr="0031656D">
                              <w:rPr>
                                <w:rFonts w:ascii="Arial Narrow" w:hAnsi="Arial Narrow"/>
                                <w:color w:val="002060"/>
                                <w:sz w:val="18"/>
                                <w:szCs w:val="18"/>
                                <w:lang w:eastAsia="pl-PL"/>
                              </w:rPr>
                              <w:t xml:space="preserve"> wychodzą naprzeciw idei zarządzania zintegrowanego.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112877" id="Text Box 5" o:spid="_x0000_s1028" type="#_x0000_t202" style="position:absolute;left:0;text-align:left;margin-left:372.75pt;margin-top:5.8pt;width:118.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cFkuwIAAMI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" filled="f" stroked="f">
                <v:textbo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Współpraca i koordynacja</w:t>
                      </w:r>
                      <w:r w:rsidRPr="0031656D">
                        <w:rPr>
                          <w:rFonts w:ascii="Arial Narrow" w:hAnsi="Arial Narrow"/>
                          <w:color w:val="002060"/>
                          <w:sz w:val="18"/>
                          <w:szCs w:val="18"/>
                          <w:lang w:eastAsia="pl-PL"/>
                        </w:rPr>
                        <w:t xml:space="preserve"> wychodzą naprzeciw idei zarządzania zintegrowanego.</w:t>
                      </w:r>
                    </w:p>
                  </w:txbxContent>
                </v:textbox>
                <w10:wrap type="square"/>
              </v:shape>
            </w:pict>
          </mc:Fallback>
        </mc:AlternateContent>
      </w:r>
      <w:r w:rsidRPr="0031656D">
        <w:rPr>
          <w:b/>
          <w:i/>
          <w:color w:val="002060"/>
          <w:lang w:eastAsia="pl-PL"/>
        </w:rPr>
        <w:t>współpracy i koordynacji</w:t>
      </w:r>
      <w:r w:rsidRPr="0031656D">
        <w:rPr>
          <w:color w:val="002060"/>
          <w:lang w:eastAsia="pl-PL"/>
        </w:rPr>
        <w:t xml:space="preserve"> – nowoczesne podejście do polityki rozwojowej przejawia się m.in. w zwiększeniu roli zarządzania zintegrowanego. Samorządy OF WJM nie chcą, by współpraca między jednostkami terytorialnymi miała charakter przypadkowy czy incydentalny. Jednocześnie wiadomo, że dobrze zaplanowane i skoordynowane działania mogą przyczynić się do maksymalizowania efektów ponoszonych nakładów ze środków publicznych;</w:t>
      </w:r>
    </w:p>
    <w:p w:rsidR="00C06C1B" w:rsidRPr="0031656D" w:rsidRDefault="00C06C1B" w:rsidP="00C06C1B">
      <w:pPr>
        <w:pStyle w:val="Akapitzlist"/>
        <w:numPr>
          <w:ilvl w:val="0"/>
          <w:numId w:val="2"/>
        </w:numPr>
        <w:spacing w:after="120"/>
        <w:ind w:left="425" w:hanging="357"/>
        <w:rPr>
          <w:b/>
          <w:i/>
          <w:color w:val="002060"/>
          <w:lang w:eastAsia="pl-PL"/>
        </w:rPr>
      </w:pPr>
      <w:r w:rsidRPr="0031656D">
        <w:rPr>
          <w:b/>
          <w:i/>
          <w:noProof/>
          <w:color w:val="002060"/>
          <w:lang w:eastAsia="pl-PL"/>
        </w:rPr>
        <mc:AlternateContent>
          <mc:Choice Requires="wps">
            <w:drawing>
              <wp:anchor distT="0" distB="0" distL="114300" distR="114300" simplePos="0" relativeHeight="251660288" behindDoc="0" locked="0" layoutInCell="1" allowOverlap="1" wp14:anchorId="2E70EE33" wp14:editId="3D6ED892">
                <wp:simplePos x="0" y="0"/>
                <wp:positionH relativeFrom="column">
                  <wp:posOffset>4733925</wp:posOffset>
                </wp:positionH>
                <wp:positionV relativeFrom="paragraph">
                  <wp:posOffset>39370</wp:posOffset>
                </wp:positionV>
                <wp:extent cx="1504950" cy="1038225"/>
                <wp:effectExtent l="0" t="1270" r="0" b="0"/>
                <wp:wrapSquare wrapText="bothSides"/>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Strategia Warmińsko-Mazurskie 2030</w:t>
                            </w:r>
                            <w:r w:rsidRPr="0031656D">
                              <w:rPr>
                                <w:rFonts w:ascii="Arial Narrow" w:hAnsi="Arial Narrow"/>
                                <w:color w:val="002060"/>
                                <w:sz w:val="18"/>
                                <w:szCs w:val="18"/>
                                <w:lang w:eastAsia="pl-PL"/>
                              </w:rPr>
                              <w:t xml:space="preserve"> jest najważniejszym dokumentem strategicznym w województwie.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70EE33" id="Text Box 4" o:spid="_x0000_s1029" type="#_x0000_t202" style="position:absolute;left:0;text-align:left;margin-left:372.75pt;margin-top:3.1pt;width:118.5pt;height:8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8ug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" filled="f" stroked="f">
                <v:textbo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Strategia Warmińsko-Mazurskie 2030</w:t>
                      </w:r>
                      <w:r w:rsidRPr="0031656D">
                        <w:rPr>
                          <w:rFonts w:ascii="Arial Narrow" w:hAnsi="Arial Narrow"/>
                          <w:color w:val="002060"/>
                          <w:sz w:val="18"/>
                          <w:szCs w:val="18"/>
                          <w:lang w:eastAsia="pl-PL"/>
                        </w:rPr>
                        <w:t xml:space="preserve"> jest najważniejszym dokumentem strategicznym w województwie.</w:t>
                      </w:r>
                    </w:p>
                  </w:txbxContent>
                </v:textbox>
                <w10:wrap type="square"/>
              </v:shape>
            </w:pict>
          </mc:Fallback>
        </mc:AlternateContent>
      </w:r>
      <w:r w:rsidRPr="0031656D">
        <w:rPr>
          <w:b/>
          <w:i/>
          <w:noProof/>
          <w:color w:val="002060"/>
          <w:lang w:eastAsia="pl-PL"/>
        </w:rPr>
        <mc:AlternateContent>
          <mc:Choice Requires="wps">
            <w:drawing>
              <wp:anchor distT="0" distB="0" distL="114300" distR="114300" simplePos="0" relativeHeight="251662336" behindDoc="0" locked="0" layoutInCell="1" allowOverlap="1" wp14:anchorId="60771BCC" wp14:editId="54725B3E">
                <wp:simplePos x="0" y="0"/>
                <wp:positionH relativeFrom="column">
                  <wp:posOffset>4733925</wp:posOffset>
                </wp:positionH>
                <wp:positionV relativeFrom="paragraph">
                  <wp:posOffset>1348740</wp:posOffset>
                </wp:positionV>
                <wp:extent cx="1504950" cy="1038225"/>
                <wp:effectExtent l="0" t="0" r="0" b="3810"/>
                <wp:wrapSquare wrapText="bothSides"/>
                <wp:docPr id="4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Programy krajowe i zagraniczne</w:t>
                            </w:r>
                            <w:r w:rsidRPr="0031656D">
                              <w:rPr>
                                <w:rFonts w:ascii="Arial Narrow" w:hAnsi="Arial Narrow"/>
                                <w:color w:val="002060"/>
                                <w:sz w:val="18"/>
                                <w:szCs w:val="18"/>
                                <w:lang w:eastAsia="pl-PL"/>
                              </w:rPr>
                              <w:t xml:space="preserve"> powinny być w polu zainteresowania wszystkich gmin WJM.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771BCC" id="Text Box 6" o:spid="_x0000_s1030" type="#_x0000_t202" style="position:absolute;left:0;text-align:left;margin-left:372.75pt;margin-top:106.2pt;width:118.5pt;height:8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2cS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" filled="f" stroked="f">
                <v:textbox>
                  <w:txbxContent>
                    <w:p w:rsidR="00060074" w:rsidRPr="0031656D" w:rsidRDefault="00060074" w:rsidP="00C06C1B">
                      <w:pPr>
                        <w:pBdr>
                          <w:left w:val="threeDEngrave" w:sz="12" w:space="4" w:color="002060"/>
                        </w:pBdr>
                        <w:jc w:val="left"/>
                        <w:rPr>
                          <w:rFonts w:ascii="Arial Narrow" w:hAnsi="Arial Narrow"/>
                          <w:color w:val="002060"/>
                          <w:sz w:val="18"/>
                          <w:szCs w:val="18"/>
                          <w:lang w:eastAsia="pl-PL"/>
                        </w:rPr>
                      </w:pPr>
                      <w:r w:rsidRPr="0031656D">
                        <w:rPr>
                          <w:rFonts w:ascii="Arial Narrow" w:hAnsi="Arial Narrow"/>
                          <w:b/>
                          <w:color w:val="002060"/>
                          <w:sz w:val="18"/>
                          <w:szCs w:val="18"/>
                          <w:lang w:eastAsia="pl-PL"/>
                        </w:rPr>
                        <w:t>Programy krajowe i zagraniczne</w:t>
                      </w:r>
                      <w:r w:rsidRPr="0031656D">
                        <w:rPr>
                          <w:rFonts w:ascii="Arial Narrow" w:hAnsi="Arial Narrow"/>
                          <w:color w:val="002060"/>
                          <w:sz w:val="18"/>
                          <w:szCs w:val="18"/>
                          <w:lang w:eastAsia="pl-PL"/>
                        </w:rPr>
                        <w:t xml:space="preserve"> powinny być w polu zainteresowania wszystkich gmin WJM.</w:t>
                      </w:r>
                    </w:p>
                  </w:txbxContent>
                </v:textbox>
                <w10:wrap type="square"/>
              </v:shape>
            </w:pict>
          </mc:Fallback>
        </mc:AlternateContent>
      </w:r>
      <w:r w:rsidRPr="0031656D">
        <w:rPr>
          <w:b/>
          <w:i/>
          <w:color w:val="002060"/>
          <w:lang w:eastAsia="pl-PL"/>
        </w:rPr>
        <w:t>aplikowania o środki publiczne w ramach RPO Warmii i Mazur</w:t>
      </w:r>
      <w:r w:rsidRPr="0031656D">
        <w:rPr>
          <w:color w:val="002060"/>
          <w:lang w:eastAsia="pl-PL"/>
        </w:rPr>
        <w:t xml:space="preserve"> – OF WJM należy do obszarów strategicznej interwencji określonych w strategii rozwoju województwa </w:t>
      </w:r>
      <w:r w:rsidRPr="0031656D">
        <w:rPr>
          <w:b/>
          <w:i/>
          <w:color w:val="002060"/>
          <w:lang w:eastAsia="pl-PL"/>
        </w:rPr>
        <w:t>Warmińsko-Mazurskie 2030</w:t>
      </w:r>
      <w:r w:rsidRPr="0031656D">
        <w:rPr>
          <w:color w:val="002060"/>
          <w:lang w:eastAsia="pl-PL"/>
        </w:rPr>
        <w:t>. Oznacza to, że również RPO Warmii i Mazur powinien przewidywać działania, które są zbieżne z potrzebami WJM, a także – poprzez realizację ich w tej części województwa – wpłyną na wzrost konkurencyjności całego regionu;</w:t>
      </w:r>
    </w:p>
    <w:p w:rsidR="00C06C1B" w:rsidRPr="0031656D" w:rsidRDefault="00C06C1B" w:rsidP="00C06C1B">
      <w:pPr>
        <w:pStyle w:val="Akapitzlist"/>
        <w:numPr>
          <w:ilvl w:val="0"/>
          <w:numId w:val="2"/>
        </w:numPr>
        <w:spacing w:after="120"/>
        <w:ind w:left="425" w:hanging="357"/>
        <w:rPr>
          <w:b/>
          <w:i/>
          <w:color w:val="002060"/>
          <w:lang w:eastAsia="pl-PL"/>
        </w:rPr>
      </w:pPr>
      <w:r w:rsidRPr="0031656D">
        <w:rPr>
          <w:b/>
          <w:i/>
          <w:color w:val="002060"/>
          <w:lang w:eastAsia="pl-PL"/>
        </w:rPr>
        <w:t>aplikowania o środki publiczne w innych programach krajowych i zagranicznych</w:t>
      </w:r>
      <w:r w:rsidRPr="0031656D">
        <w:rPr>
          <w:color w:val="002060"/>
          <w:lang w:eastAsia="pl-PL"/>
        </w:rPr>
        <w:t>. Jest oczywiste, że samorządy lokalne oraz inne podmioty zlokalizowane na terenie gmin WJM będą mogły aplikować o wsparcie w różnych źródłach krajowych i zagranicznych. Dlatego Strategia OF WJM wskazuje działania, które są ważne z punktu widzenia obszaru funkcjonalnego, zaś szczegółowe rozwiązania (w postaci pozycjonowania konkretnych projektów) zależeć będą od ostatecznego kształtu polityki krajowej.</w:t>
      </w:r>
    </w:p>
    <w:p w:rsidR="00C06C1B" w:rsidRDefault="00C06C1B" w:rsidP="00C06C1B">
      <w:pPr>
        <w:rPr>
          <w:color w:val="002060"/>
          <w:lang w:eastAsia="pl-PL"/>
        </w:rPr>
      </w:pPr>
      <w:r w:rsidRPr="0031656D">
        <w:rPr>
          <w:color w:val="002060"/>
          <w:lang w:eastAsia="pl-PL"/>
        </w:rPr>
        <w:t xml:space="preserve">Dlatego </w:t>
      </w:r>
      <w:r w:rsidRPr="0031656D">
        <w:rPr>
          <w:b/>
          <w:i/>
          <w:color w:val="002060"/>
          <w:lang w:eastAsia="pl-PL"/>
        </w:rPr>
        <w:t>misją Strategii Wielkie Jeziora Mazurskie 2030</w:t>
      </w:r>
      <w:r w:rsidRPr="0031656D">
        <w:rPr>
          <w:color w:val="002060"/>
          <w:lang w:eastAsia="pl-PL"/>
        </w:rPr>
        <w:t xml:space="preserve"> jest ułatwienie podejmowania wspólnych przedsięwzięć w oparciu o zasoby własne, jak i pojawiające się różnorodne możliwości wsparcia zewnętrznego.</w:t>
      </w:r>
    </w:p>
    <w:p w:rsidR="00C06C1B" w:rsidRDefault="00C06C1B" w:rsidP="00C06C1B">
      <w:pPr>
        <w:rPr>
          <w:color w:val="002060"/>
        </w:rPr>
      </w:pPr>
    </w:p>
    <w:p w:rsidR="00C06C1B" w:rsidRDefault="00C06C1B" w:rsidP="00C06C1B">
      <w:pPr>
        <w:spacing w:after="0" w:line="240" w:lineRule="auto"/>
        <w:ind w:firstLine="709"/>
        <w:rPr>
          <w:color w:val="002060"/>
        </w:rPr>
      </w:pPr>
      <w:r>
        <w:rPr>
          <w:color w:val="002060"/>
        </w:rPr>
        <w:br w:type="page"/>
      </w:r>
    </w:p>
    <w:p w:rsidR="00C06C1B" w:rsidRDefault="00C06C1B" w:rsidP="00C06C1B">
      <w:pPr>
        <w:pStyle w:val="Nagwek2"/>
        <w:numPr>
          <w:ilvl w:val="0"/>
          <w:numId w:val="0"/>
        </w:numPr>
      </w:pPr>
      <w:bookmarkStart w:id="3" w:name="_Toc21977189"/>
      <w:r>
        <w:lastRenderedPageBreak/>
        <w:t>Strategia WJM 2030 jako efekt współpracy</w:t>
      </w:r>
      <w:bookmarkEnd w:id="3"/>
    </w:p>
    <w:p w:rsidR="00C06C1B" w:rsidRPr="007F750D" w:rsidRDefault="00C06C1B" w:rsidP="00C06C1B">
      <w:pPr>
        <w:rPr>
          <w:color w:val="002060"/>
        </w:rPr>
      </w:pPr>
      <w:r w:rsidRPr="002C2A56">
        <w:rPr>
          <w:color w:val="002060"/>
        </w:rPr>
        <w:t>Strategia przygotowana została w wyniku współpracy samorządów WJM z ekspertami zewnętrznymi. W proces przygotowania dokumentu byli włączeni również mieszkańcy WJM, którzy zgłaszali swoje uwagi w konsultacjach. Finalnie Strategia została przyjęta przez głosowanie na walnym zgromadzeniu członków Stowarzyszenia Wielkie Jeziora Mazurskie 2020.</w:t>
      </w:r>
    </w:p>
    <w:p w:rsidR="00C06C1B" w:rsidRDefault="00C06C1B" w:rsidP="00C06C1B">
      <w:pPr>
        <w:pStyle w:val="Legenda"/>
        <w:keepNext/>
      </w:pPr>
      <w:r>
        <w:t xml:space="preserve">Rysunek </w:t>
      </w:r>
      <w:r>
        <w:rPr>
          <w:noProof/>
        </w:rPr>
        <w:fldChar w:fldCharType="begin"/>
      </w:r>
      <w:r>
        <w:rPr>
          <w:noProof/>
        </w:rPr>
        <w:instrText xml:space="preserve"> SEQ Rysunek \* ARABIC </w:instrText>
      </w:r>
      <w:r>
        <w:rPr>
          <w:noProof/>
        </w:rPr>
        <w:fldChar w:fldCharType="separate"/>
      </w:r>
      <w:r w:rsidR="00566F89">
        <w:rPr>
          <w:noProof/>
        </w:rPr>
        <w:t>1</w:t>
      </w:r>
      <w:r>
        <w:rPr>
          <w:noProof/>
        </w:rPr>
        <w:fldChar w:fldCharType="end"/>
      </w:r>
      <w:r>
        <w:t>. Harmonogram prac nad Strategią</w:t>
      </w:r>
    </w:p>
    <w:p w:rsidR="00C06C1B" w:rsidRDefault="009C12F2" w:rsidP="00C06C1B">
      <w:pPr>
        <w:rPr>
          <w:color w:val="002060"/>
        </w:rPr>
      </w:pPr>
      <w:r>
        <w:rPr>
          <w:noProof/>
          <w:lang w:eastAsia="pl-PL"/>
        </w:rPr>
        <w:drawing>
          <wp:anchor distT="0" distB="0" distL="114300" distR="114300" simplePos="0" relativeHeight="251680768" behindDoc="1" locked="0" layoutInCell="1" allowOverlap="1">
            <wp:simplePos x="0" y="0"/>
            <wp:positionH relativeFrom="column">
              <wp:posOffset>782511</wp:posOffset>
            </wp:positionH>
            <wp:positionV relativeFrom="paragraph">
              <wp:posOffset>4811074</wp:posOffset>
            </wp:positionV>
            <wp:extent cx="4320000" cy="2099989"/>
            <wp:effectExtent l="0" t="0" r="4445" b="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ikołajki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20000" cy="2099989"/>
                    </a:xfrm>
                    <a:prstGeom prst="rect">
                      <a:avLst/>
                    </a:prstGeom>
                  </pic:spPr>
                </pic:pic>
              </a:graphicData>
            </a:graphic>
            <wp14:sizeRelH relativeFrom="margin">
              <wp14:pctWidth>0</wp14:pctWidth>
            </wp14:sizeRelH>
            <wp14:sizeRelV relativeFrom="margin">
              <wp14:pctHeight>0</wp14:pctHeight>
            </wp14:sizeRelV>
          </wp:anchor>
        </w:drawing>
      </w:r>
      <w:r>
        <w:rPr>
          <w:noProof/>
          <w:color w:val="002060"/>
          <w:lang w:eastAsia="pl-PL"/>
        </w:rPr>
        <w:drawing>
          <wp:anchor distT="0" distB="0" distL="114300" distR="114300" simplePos="0" relativeHeight="251681792" behindDoc="1" locked="0" layoutInCell="1" allowOverlap="1">
            <wp:simplePos x="0" y="0"/>
            <wp:positionH relativeFrom="column">
              <wp:posOffset>2984135</wp:posOffset>
            </wp:positionH>
            <wp:positionV relativeFrom="paragraph">
              <wp:posOffset>2348263</wp:posOffset>
            </wp:positionV>
            <wp:extent cx="2879725" cy="139954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kołajki 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79725" cy="1399540"/>
                    </a:xfrm>
                    <a:prstGeom prst="rect">
                      <a:avLst/>
                    </a:prstGeom>
                  </pic:spPr>
                </pic:pic>
              </a:graphicData>
            </a:graphic>
          </wp:anchor>
        </w:drawing>
      </w:r>
      <w:r w:rsidR="00C06C1B">
        <w:rPr>
          <w:noProof/>
          <w:color w:val="002060"/>
          <w:lang w:eastAsia="pl-PL"/>
        </w:rPr>
        <w:drawing>
          <wp:inline distT="0" distB="0" distL="0" distR="0" wp14:anchorId="42233636" wp14:editId="5BE3838B">
            <wp:extent cx="5562600" cy="4846320"/>
            <wp:effectExtent l="38100" t="57150" r="0" b="3048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C06C1B" w:rsidRDefault="00C06C1B" w:rsidP="00C06C1B">
      <w:pPr>
        <w:tabs>
          <w:tab w:val="left" w:pos="7044"/>
        </w:tabs>
        <w:rPr>
          <w:color w:val="002060"/>
        </w:rPr>
      </w:pPr>
      <w:r>
        <w:rPr>
          <w:color w:val="002060"/>
        </w:rPr>
        <w:tab/>
      </w:r>
    </w:p>
    <w:p w:rsidR="00C06C1B" w:rsidRPr="00E022B7" w:rsidRDefault="00C06C1B" w:rsidP="00C06C1B">
      <w:pPr>
        <w:tabs>
          <w:tab w:val="left" w:pos="6924"/>
          <w:tab w:val="left" w:pos="7044"/>
        </w:tabs>
        <w:rPr>
          <w:color w:val="002060"/>
        </w:rPr>
      </w:pPr>
      <w:r>
        <w:rPr>
          <w:color w:val="002060"/>
        </w:rPr>
        <w:tab/>
      </w:r>
      <w:r>
        <w:rPr>
          <w:color w:val="002060"/>
        </w:rPr>
        <w:tab/>
      </w:r>
    </w:p>
    <w:p w:rsidR="00C06C1B" w:rsidRDefault="00C06C1B" w:rsidP="00C06C1B">
      <w:pPr>
        <w:tabs>
          <w:tab w:val="left" w:pos="3408"/>
          <w:tab w:val="left" w:pos="7608"/>
        </w:tabs>
      </w:pPr>
      <w:r>
        <w:tab/>
      </w:r>
      <w:r>
        <w:tab/>
      </w:r>
    </w:p>
    <w:p w:rsidR="00C06C1B" w:rsidRPr="00D96D35" w:rsidRDefault="009C12F2" w:rsidP="009C12F2">
      <w:pPr>
        <w:tabs>
          <w:tab w:val="left" w:pos="8385"/>
        </w:tabs>
        <w:rPr>
          <w:lang w:eastAsia="pl-PL"/>
        </w:rPr>
      </w:pPr>
      <w:r>
        <w:rPr>
          <w:lang w:eastAsia="pl-PL"/>
        </w:rPr>
        <w:tab/>
      </w:r>
    </w:p>
    <w:p w:rsidR="00C06C1B" w:rsidRDefault="00C06C1B" w:rsidP="00C06C1B">
      <w:pPr>
        <w:pStyle w:val="Nagwek1"/>
      </w:pPr>
      <w:bookmarkStart w:id="4" w:name="_Toc21977190"/>
      <w:r>
        <w:t>Wizja rozwoju Obszaru Funkcjonalnego Wielkich Jezior Mazurskich</w:t>
      </w:r>
      <w:bookmarkEnd w:id="4"/>
    </w:p>
    <w:p w:rsidR="00C06C1B" w:rsidRPr="00FC4EC5" w:rsidRDefault="00C06C1B" w:rsidP="00C06C1B">
      <w:pPr>
        <w:rPr>
          <w:color w:val="002060"/>
          <w:lang w:eastAsia="pl-PL"/>
        </w:rPr>
      </w:pPr>
      <w:r w:rsidRPr="00FC4EC5">
        <w:rPr>
          <w:color w:val="002060"/>
          <w:lang w:eastAsia="pl-PL"/>
        </w:rPr>
        <w:t xml:space="preserve">Samorządy lokalne podejmujące współpracę w stworzeniu Strategii Rozwoju Obszaru Funkcjonalnego Wielkich Jezior Mazurskich (SR </w:t>
      </w:r>
      <w:r>
        <w:rPr>
          <w:color w:val="002060"/>
          <w:lang w:eastAsia="pl-PL"/>
        </w:rPr>
        <w:t>OF</w:t>
      </w:r>
      <w:r w:rsidRPr="00FC4EC5">
        <w:rPr>
          <w:color w:val="002060"/>
          <w:lang w:eastAsia="pl-PL"/>
        </w:rPr>
        <w:t>WJM) formułują następującą wizję rozwoju w najbliższych latach:</w:t>
      </w:r>
    </w:p>
    <w:p w:rsidR="00C06C1B" w:rsidRPr="00FC4EC5" w:rsidRDefault="00C06C1B" w:rsidP="00C06C1B">
      <w:pPr>
        <w:jc w:val="center"/>
        <w:rPr>
          <w:color w:val="002060"/>
          <w:sz w:val="28"/>
          <w:szCs w:val="28"/>
          <w:lang w:eastAsia="pl-PL"/>
        </w:rPr>
      </w:pPr>
      <w:r w:rsidRPr="00FC4EC5">
        <w:rPr>
          <w:b/>
          <w:i/>
          <w:color w:val="002060"/>
          <w:sz w:val="28"/>
          <w:szCs w:val="28"/>
          <w:lang w:eastAsia="pl-PL"/>
        </w:rPr>
        <w:t>Wielkie Jeziora Mazurskie nowoczesnym i zintegrowanym obszarem funkcjonalnym ludzi przedsiębiorczych</w:t>
      </w:r>
    </w:p>
    <w:p w:rsidR="00C06C1B" w:rsidRPr="00542119" w:rsidRDefault="00C06C1B" w:rsidP="00C06C1B">
      <w:pPr>
        <w:rPr>
          <w:color w:val="002060"/>
          <w:lang w:eastAsia="pl-PL"/>
        </w:rPr>
      </w:pPr>
      <w:r w:rsidRPr="00FC4EC5">
        <w:rPr>
          <w:noProof/>
          <w:color w:val="002060"/>
          <w:lang w:eastAsia="pl-PL"/>
        </w:rPr>
        <mc:AlternateContent>
          <mc:Choice Requires="wps">
            <w:drawing>
              <wp:anchor distT="0" distB="0" distL="114300" distR="114300" simplePos="0" relativeHeight="251666432" behindDoc="0" locked="0" layoutInCell="1" allowOverlap="1" wp14:anchorId="423A41BD" wp14:editId="4FF8CC1F">
                <wp:simplePos x="0" y="0"/>
                <wp:positionH relativeFrom="column">
                  <wp:posOffset>4273013</wp:posOffset>
                </wp:positionH>
                <wp:positionV relativeFrom="paragraph">
                  <wp:posOffset>113421</wp:posOffset>
                </wp:positionV>
                <wp:extent cx="1504950" cy="1113155"/>
                <wp:effectExtent l="0" t="0" r="0" b="0"/>
                <wp:wrapSquare wrapText="bothSides"/>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11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sidRPr="00FC4EC5">
                              <w:rPr>
                                <w:rFonts w:ascii="Arial Narrow" w:hAnsi="Arial Narrow"/>
                                <w:b/>
                                <w:color w:val="002060"/>
                                <w:sz w:val="18"/>
                                <w:szCs w:val="18"/>
                                <w:lang w:eastAsia="pl-PL"/>
                              </w:rPr>
                              <w:t>Wizja</w:t>
                            </w:r>
                            <w:r w:rsidRPr="00FC4EC5">
                              <w:rPr>
                                <w:rFonts w:ascii="Arial Narrow" w:hAnsi="Arial Narrow"/>
                                <w:color w:val="002060"/>
                                <w:sz w:val="18"/>
                                <w:szCs w:val="18"/>
                                <w:lang w:eastAsia="pl-PL"/>
                              </w:rPr>
                              <w:t xml:space="preserve"> jest obrazem Wielkich Jezior Mazurskich w 2030 roku.</w:t>
                            </w:r>
                          </w:p>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sidRPr="00FC4EC5">
                              <w:rPr>
                                <w:rFonts w:ascii="Arial Narrow" w:hAnsi="Arial Narrow"/>
                                <w:color w:val="002060"/>
                                <w:sz w:val="18"/>
                                <w:szCs w:val="18"/>
                                <w:lang w:eastAsia="pl-PL"/>
                              </w:rPr>
                              <w:t>Uznajemy, że ta określona w 2013 roku jest wciąż aktualna, jednak rozwijamy znaczenie niektórych elementów wizji.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3A41BD" id="_x0000_s1031" type="#_x0000_t202" style="position:absolute;left:0;text-align:left;margin-left:336.45pt;margin-top:8.95pt;width:118.5pt;height:87.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BDCtwIAAMI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" filled="f" stroked="f">
                <v:textbox>
                  <w:txbxContent>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sidRPr="00FC4EC5">
                        <w:rPr>
                          <w:rFonts w:ascii="Arial Narrow" w:hAnsi="Arial Narrow"/>
                          <w:b/>
                          <w:color w:val="002060"/>
                          <w:sz w:val="18"/>
                          <w:szCs w:val="18"/>
                          <w:lang w:eastAsia="pl-PL"/>
                        </w:rPr>
                        <w:t>Wizja</w:t>
                      </w:r>
                      <w:r w:rsidRPr="00FC4EC5">
                        <w:rPr>
                          <w:rFonts w:ascii="Arial Narrow" w:hAnsi="Arial Narrow"/>
                          <w:color w:val="002060"/>
                          <w:sz w:val="18"/>
                          <w:szCs w:val="18"/>
                          <w:lang w:eastAsia="pl-PL"/>
                        </w:rPr>
                        <w:t xml:space="preserve"> jest obrazem Wielkich Jezior Mazurskich w 2030 roku.</w:t>
                      </w:r>
                    </w:p>
                    <w:p w:rsidR="00060074" w:rsidRPr="00FC4EC5" w:rsidRDefault="00060074" w:rsidP="00C06C1B">
                      <w:pPr>
                        <w:pBdr>
                          <w:left w:val="threeDEngrave" w:sz="12" w:space="4" w:color="002060"/>
                        </w:pBdr>
                        <w:jc w:val="left"/>
                        <w:rPr>
                          <w:rFonts w:ascii="Arial Narrow" w:hAnsi="Arial Narrow"/>
                          <w:color w:val="002060"/>
                          <w:sz w:val="18"/>
                          <w:szCs w:val="18"/>
                          <w:lang w:eastAsia="pl-PL"/>
                        </w:rPr>
                      </w:pPr>
                      <w:r w:rsidRPr="00FC4EC5">
                        <w:rPr>
                          <w:rFonts w:ascii="Arial Narrow" w:hAnsi="Arial Narrow"/>
                          <w:color w:val="002060"/>
                          <w:sz w:val="18"/>
                          <w:szCs w:val="18"/>
                          <w:lang w:eastAsia="pl-PL"/>
                        </w:rPr>
                        <w:t>Uznajemy, że ta określona w 2013 roku jest wciąż aktualna, jednak rozwijamy znaczenie niektórych elementów wizji.</w:t>
                      </w:r>
                    </w:p>
                  </w:txbxContent>
                </v:textbox>
                <w10:wrap type="square"/>
              </v:shape>
            </w:pict>
          </mc:Fallback>
        </mc:AlternateContent>
      </w:r>
      <w:r w:rsidRPr="00542119">
        <w:rPr>
          <w:color w:val="002060"/>
          <w:lang w:eastAsia="pl-PL"/>
        </w:rPr>
        <w:t>Dobór cech, którymi powinien charakteryzować się obszar WJM nie jest przypadkowy. Każda z nich stawia przed współpracą samorządów pewne wyzwania:</w:t>
      </w:r>
      <w:r w:rsidRPr="0030330B">
        <w:rPr>
          <w:noProof/>
          <w:color w:val="002060"/>
          <w:lang w:eastAsia="pl-PL"/>
        </w:rPr>
        <w:t xml:space="preserve"> </w:t>
      </w:r>
    </w:p>
    <w:p w:rsidR="00C06C1B" w:rsidRPr="00604CB1" w:rsidRDefault="00C06C1B" w:rsidP="00C06C1B">
      <w:pPr>
        <w:pStyle w:val="Akapitzlist"/>
        <w:numPr>
          <w:ilvl w:val="0"/>
          <w:numId w:val="2"/>
        </w:numPr>
        <w:spacing w:after="120"/>
        <w:ind w:left="425" w:hanging="357"/>
        <w:rPr>
          <w:b/>
          <w:i/>
          <w:color w:val="002060"/>
          <w:lang w:eastAsia="pl-PL"/>
        </w:rPr>
      </w:pPr>
      <w:r w:rsidRPr="00604CB1">
        <w:rPr>
          <w:b/>
          <w:i/>
          <w:color w:val="002060"/>
          <w:lang w:eastAsia="pl-PL"/>
        </w:rPr>
        <w:t>WJM nowoczesne</w:t>
      </w:r>
      <w:r w:rsidRPr="00604CB1">
        <w:rPr>
          <w:color w:val="002060"/>
          <w:lang w:eastAsia="pl-PL"/>
        </w:rPr>
        <w:t xml:space="preserve"> – nowoczesny obszar funkcjonalny, to obszar dostępny komunikacyjnie i otwarty na innowacje. Nowoczesność rozumiana jest również przez pryzmat edukacji na wysokim poziomie, a także inteligentnego wykorzystywania swoich zasobów. Oznacza to konieczność zrównoważonego podejścia do kwestii środowiskowych (likwidacja zapóźnień cywilizacyjnych) i wymogów nowoczesnej gospodarki (przyszłościowe miejsca pracy oraz specjalizacja);   </w:t>
      </w:r>
    </w:p>
    <w:p w:rsidR="00C06C1B" w:rsidRPr="00662B5D" w:rsidRDefault="00C06C1B" w:rsidP="00C06C1B">
      <w:pPr>
        <w:pStyle w:val="Akapitzlist"/>
        <w:numPr>
          <w:ilvl w:val="0"/>
          <w:numId w:val="2"/>
        </w:numPr>
        <w:spacing w:after="120"/>
        <w:ind w:left="425" w:hanging="357"/>
        <w:rPr>
          <w:b/>
          <w:i/>
          <w:color w:val="002060"/>
          <w:lang w:eastAsia="pl-PL"/>
        </w:rPr>
      </w:pPr>
      <w:r w:rsidRPr="00662B5D">
        <w:rPr>
          <w:b/>
          <w:i/>
          <w:color w:val="002060"/>
          <w:lang w:eastAsia="pl-PL"/>
        </w:rPr>
        <w:t>WJM zintegrowane</w:t>
      </w:r>
      <w:r w:rsidRPr="00662B5D">
        <w:rPr>
          <w:color w:val="002060"/>
          <w:lang w:eastAsia="pl-PL"/>
        </w:rPr>
        <w:t xml:space="preserve">, to obszar rozwiniętych powiązań komunikacyjnych, ale również obszar istniejący dzięki współpracy i bogatym więziom społecznym. Samorządy lokalne WJM chcą tworzyć region wewnętrznie dobrze skomunikowany, ponieważ wymagają tego rynki pracy oraz turyści zewnętrzni, których aktywność w obszarze WJM powinna się zwiększać. Integracja przyczyni się do rozwoju współpracy biznesowej i instytucjonalnej, zwiększy również możliwości wykorzystywania zwiększonego ruchu turystycznego przez wszystkie gminy WJM. Obszar WJM będzie kojarzony jako </w:t>
      </w:r>
      <w:r w:rsidRPr="00542119">
        <w:rPr>
          <w:color w:val="002060"/>
          <w:lang w:eastAsia="pl-PL"/>
        </w:rPr>
        <w:t>jeden region turystyczny</w:t>
      </w:r>
      <w:r w:rsidRPr="00662B5D">
        <w:rPr>
          <w:color w:val="002060"/>
          <w:lang w:eastAsia="pl-PL"/>
        </w:rPr>
        <w:t>, w którym oferowana jest mieszanka atrakcji od turystyki typowo resortowej do przestrzeni ciszy i relaksu. Ważnym elementem integracji jest budowa tożsamości regionalnej i wzmacnianie więzi społecznych, które wymagają wspólnych działań. Dlatego Strategia będzie wspierała wszelkie formy współpracy, w tym zarówno na płaszczyźnie organizacji pozarządowych, jak i jednostek samorządu terytorialnego;</w:t>
      </w:r>
    </w:p>
    <w:p w:rsidR="00C06C1B" w:rsidRPr="00542119" w:rsidRDefault="00C06C1B" w:rsidP="00C06C1B">
      <w:pPr>
        <w:pStyle w:val="Akapitzlist"/>
        <w:numPr>
          <w:ilvl w:val="0"/>
          <w:numId w:val="2"/>
        </w:numPr>
        <w:spacing w:after="120"/>
        <w:ind w:left="425" w:hanging="357"/>
        <w:rPr>
          <w:b/>
          <w:i/>
          <w:color w:val="002060"/>
          <w:lang w:eastAsia="pl-PL"/>
        </w:rPr>
      </w:pPr>
      <w:r w:rsidRPr="00542119">
        <w:rPr>
          <w:b/>
          <w:i/>
          <w:color w:val="002060"/>
          <w:lang w:eastAsia="pl-PL"/>
        </w:rPr>
        <w:t>WJM przedsiębiorcze</w:t>
      </w:r>
      <w:r w:rsidRPr="00542119">
        <w:rPr>
          <w:color w:val="002060"/>
          <w:lang w:eastAsia="pl-PL"/>
        </w:rPr>
        <w:t xml:space="preserve"> – przedsiębiorczość wiąże się z innowacyjnością, otwartością na idee, zaradnością. Cechy te mogą być wspierane przez różne działania w obszarze edukacji, a także politykę prorozwojową samorządów. Jednocześnie należy skoncentrować się na likwidowaniu wszelkich barier rozwoju biznesu, które leżą w gestii samorządów lokalnych. Obszar funkcjonalny WJM będzie ważnym elementem regionalnej inteligentnej specjalizacji na skutek aktywności podmiotów gospodarczych, wspieranych przez samorządy lokalne w sferze edukacji podnoszenia kwalifikacji mieszkańców.</w:t>
      </w:r>
    </w:p>
    <w:p w:rsidR="00C06C1B" w:rsidRPr="00542119" w:rsidRDefault="00C06C1B" w:rsidP="00C06C1B">
      <w:pPr>
        <w:rPr>
          <w:color w:val="002060"/>
          <w:lang w:eastAsia="pl-PL"/>
        </w:rPr>
      </w:pPr>
      <w:r w:rsidRPr="00542119">
        <w:rPr>
          <w:color w:val="002060"/>
          <w:lang w:eastAsia="pl-PL"/>
        </w:rPr>
        <w:t>Współpraca piętnastu samorządów w ramach Obszaru Funkcjonalnego Wielkie Jeziora Mazurskie przyczyni się do zdynamizowania rozwoju tej części województwa warmińsko-mazurskiego i wzrostu jego konkurencyjności w kontekście potencjału ludnościowego, przedsiębiorczości i turystyki.</w:t>
      </w:r>
    </w:p>
    <w:p w:rsidR="00C06C1B" w:rsidRDefault="00C06C1B" w:rsidP="00C06C1B">
      <w:pPr>
        <w:rPr>
          <w:lang w:eastAsia="pl-PL"/>
        </w:rPr>
      </w:pPr>
    </w:p>
    <w:p w:rsidR="004B1AD8" w:rsidRDefault="004B1AD8" w:rsidP="004B1AD8">
      <w:pPr>
        <w:pStyle w:val="Nagwek1"/>
        <w:spacing w:after="360"/>
      </w:pPr>
      <w:bookmarkStart w:id="5" w:name="_Toc21977191"/>
      <w:r>
        <w:t>Diagnoza strategiczna</w:t>
      </w:r>
      <w:r w:rsidR="006F7CE0">
        <w:rPr>
          <w:rStyle w:val="Odwoanieprzypisudolnego"/>
        </w:rPr>
        <w:footnoteReference w:id="1"/>
      </w:r>
      <w:bookmarkEnd w:id="5"/>
    </w:p>
    <w:p w:rsidR="004B1AD8" w:rsidRDefault="004B1AD8" w:rsidP="004B1AD8">
      <w:pPr>
        <w:pStyle w:val="Nagwek2"/>
      </w:pPr>
      <w:bookmarkStart w:id="6" w:name="_Toc21977192"/>
      <w:r>
        <w:t>Zamożność gmin OF WJM</w:t>
      </w:r>
      <w:bookmarkEnd w:id="6"/>
    </w:p>
    <w:p w:rsidR="004B1AD8" w:rsidRDefault="004B1AD8" w:rsidP="004B1AD8">
      <w:pPr>
        <w:rPr>
          <w:color w:val="002060"/>
          <w:lang w:eastAsia="pl-PL"/>
        </w:rPr>
      </w:pPr>
      <w:r>
        <w:rPr>
          <w:color w:val="002060"/>
          <w:lang w:eastAsia="pl-PL"/>
        </w:rPr>
        <w:t xml:space="preserve">Zamożność gmin obszaru WJM jest zróżnicowana. </w:t>
      </w:r>
      <w:r w:rsidRPr="00AA0389">
        <w:rPr>
          <w:color w:val="002060"/>
          <w:lang w:eastAsia="pl-PL"/>
        </w:rPr>
        <w:t xml:space="preserve">Biorąc pod uwagę </w:t>
      </w:r>
      <w:r>
        <w:rPr>
          <w:color w:val="002060"/>
          <w:lang w:eastAsia="pl-PL"/>
        </w:rPr>
        <w:t xml:space="preserve">dwa kluczowe dla jej pomiaru wskaźniki (dochody własne per capita oraz udział dochodów własnych w dochodach ogółem) najlepiej wypadają gminy: Mrągowo, gm. Giżycko oraz Mikołajki, stanowiąc czołową trójkę w przypadku wartości obu zmiennych. </w:t>
      </w:r>
    </w:p>
    <w:p w:rsidR="004B1AD8" w:rsidRDefault="004B1AD8" w:rsidP="004B1AD8">
      <w:pPr>
        <w:rPr>
          <w:color w:val="002060"/>
          <w:lang w:eastAsia="pl-PL"/>
        </w:rPr>
      </w:pPr>
      <w:r>
        <w:rPr>
          <w:color w:val="002060"/>
          <w:lang w:eastAsia="pl-PL"/>
        </w:rPr>
        <w:t>Szczególnie wysokość dochodów własnych na mieszkańca wciąż wykazuje duże zróżnicowanie pomiędzy gminami WJM. O ile gminy o najwyższych dochodach wyraźnie przewyższają średnią wojewódzką, o tyle gminy najbiedniejsze mają dochody własne o ok. 600 zł per capita niższe od przeciętnych w regionie (</w:t>
      </w:r>
      <w:r w:rsidRPr="0055777F">
        <w:rPr>
          <w:color w:val="002060"/>
          <w:szCs w:val="22"/>
          <w:lang w:eastAsia="pl-PL"/>
        </w:rPr>
        <w:fldChar w:fldCharType="begin"/>
      </w:r>
      <w:r w:rsidRPr="0055777F">
        <w:rPr>
          <w:color w:val="002060"/>
          <w:szCs w:val="22"/>
          <w:lang w:eastAsia="pl-PL"/>
        </w:rPr>
        <w:instrText xml:space="preserve"> REF _Ref18568687 \h  \* MERGEFORMAT </w:instrText>
      </w:r>
      <w:r w:rsidRPr="0055777F">
        <w:rPr>
          <w:color w:val="002060"/>
          <w:szCs w:val="22"/>
          <w:lang w:eastAsia="pl-PL"/>
        </w:rPr>
      </w:r>
      <w:r w:rsidRPr="0055777F">
        <w:rPr>
          <w:color w:val="002060"/>
          <w:szCs w:val="22"/>
          <w:lang w:eastAsia="pl-PL"/>
        </w:rPr>
        <w:fldChar w:fldCharType="separate"/>
      </w:r>
      <w:r w:rsidRPr="00C53A60">
        <w:rPr>
          <w:color w:val="002060"/>
          <w:szCs w:val="22"/>
        </w:rPr>
        <w:t xml:space="preserve">Wykres </w:t>
      </w:r>
      <w:r w:rsidRPr="00C53A60">
        <w:rPr>
          <w:noProof/>
          <w:color w:val="002060"/>
          <w:szCs w:val="22"/>
        </w:rPr>
        <w:t>1</w:t>
      </w:r>
      <w:r w:rsidRPr="0055777F">
        <w:rPr>
          <w:color w:val="002060"/>
          <w:szCs w:val="22"/>
          <w:lang w:eastAsia="pl-PL"/>
        </w:rPr>
        <w:fldChar w:fldCharType="end"/>
      </w:r>
      <w:r w:rsidRPr="0055777F">
        <w:rPr>
          <w:color w:val="002060"/>
          <w:szCs w:val="22"/>
          <w:lang w:eastAsia="pl-PL"/>
        </w:rPr>
        <w:t>). Za pozytywne zjawisko uznać należy jednak wzrost dochodów własnych na mieszkańca we wszystkich gminach WJM. Ogółem obszar WJM wykazuje dochody własne per capita niższe niż średnio w kraju i województwie</w:t>
      </w:r>
      <w:r>
        <w:rPr>
          <w:rStyle w:val="Odwoanieprzypisudolnego"/>
          <w:color w:val="002060"/>
          <w:szCs w:val="22"/>
          <w:lang w:eastAsia="pl-PL"/>
        </w:rPr>
        <w:footnoteReference w:id="2"/>
      </w:r>
      <w:r w:rsidRPr="0055777F">
        <w:rPr>
          <w:color w:val="002060"/>
          <w:szCs w:val="22"/>
          <w:lang w:eastAsia="pl-PL"/>
        </w:rPr>
        <w:t>.</w:t>
      </w:r>
    </w:p>
    <w:tbl>
      <w:tblPr>
        <w:tblW w:w="9072" w:type="dxa"/>
        <w:tblInd w:w="-15"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000" w:firstRow="0" w:lastRow="0" w:firstColumn="0" w:lastColumn="0" w:noHBand="0" w:noVBand="0"/>
      </w:tblPr>
      <w:tblGrid>
        <w:gridCol w:w="9072"/>
      </w:tblGrid>
      <w:tr w:rsidR="004B1AD8" w:rsidTr="0031746A">
        <w:trPr>
          <w:trHeight w:val="4780"/>
        </w:trPr>
        <w:tc>
          <w:tcPr>
            <w:tcW w:w="9072" w:type="dxa"/>
          </w:tcPr>
          <w:p w:rsidR="004B1AD8" w:rsidRPr="0055777F" w:rsidRDefault="004B1AD8" w:rsidP="00424EDB">
            <w:pPr>
              <w:rPr>
                <w:b/>
                <w:bCs/>
                <w:lang w:eastAsia="pl-PL"/>
              </w:rPr>
            </w:pPr>
            <w:bookmarkStart w:id="7" w:name="_Ref18568687"/>
            <w:r w:rsidRPr="0055777F">
              <w:rPr>
                <w:b/>
                <w:noProof/>
                <w:lang w:eastAsia="pl-PL"/>
              </w:rPr>
              <w:drawing>
                <wp:anchor distT="0" distB="0" distL="114300" distR="114300" simplePos="0" relativeHeight="251669504" behindDoc="0" locked="0" layoutInCell="1" allowOverlap="1" wp14:anchorId="62032AA4" wp14:editId="2E87BCE8">
                  <wp:simplePos x="0" y="0"/>
                  <wp:positionH relativeFrom="page">
                    <wp:posOffset>2851150</wp:posOffset>
                  </wp:positionH>
                  <wp:positionV relativeFrom="paragraph">
                    <wp:posOffset>188595</wp:posOffset>
                  </wp:positionV>
                  <wp:extent cx="2686050" cy="2314575"/>
                  <wp:effectExtent l="0" t="0" r="0" b="0"/>
                  <wp:wrapSquare wrapText="bothSides"/>
                  <wp:docPr id="906" name="Wykres 906">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CF95991-DEFD-4118-A0C9-CF213EDF95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page">
                    <wp14:pctWidth>0</wp14:pctWidth>
                  </wp14:sizeRelH>
                  <wp14:sizeRelV relativeFrom="page">
                    <wp14:pctHeight>0</wp14:pctHeight>
                  </wp14:sizeRelV>
                </wp:anchor>
              </w:drawing>
            </w:r>
            <w:r w:rsidRPr="0055777F">
              <w:rPr>
                <w:b/>
                <w:bCs/>
                <w:color w:val="002060"/>
                <w:sz w:val="18"/>
                <w:szCs w:val="16"/>
              </w:rPr>
              <w:t xml:space="preserve">Wykres </w:t>
            </w:r>
            <w:r w:rsidRPr="0055777F">
              <w:rPr>
                <w:b/>
                <w:bCs/>
                <w:color w:val="002060"/>
                <w:sz w:val="18"/>
                <w:szCs w:val="16"/>
              </w:rPr>
              <w:fldChar w:fldCharType="begin"/>
            </w:r>
            <w:r w:rsidRPr="0055777F">
              <w:rPr>
                <w:b/>
                <w:bCs/>
                <w:color w:val="002060"/>
                <w:sz w:val="18"/>
                <w:szCs w:val="16"/>
              </w:rPr>
              <w:instrText xml:space="preserve"> SEQ Wykres \* ARABIC </w:instrText>
            </w:r>
            <w:r w:rsidRPr="0055777F">
              <w:rPr>
                <w:b/>
                <w:bCs/>
                <w:color w:val="002060"/>
                <w:sz w:val="18"/>
                <w:szCs w:val="16"/>
              </w:rPr>
              <w:fldChar w:fldCharType="separate"/>
            </w:r>
            <w:r>
              <w:rPr>
                <w:b/>
                <w:bCs/>
                <w:noProof/>
                <w:color w:val="002060"/>
                <w:sz w:val="18"/>
                <w:szCs w:val="16"/>
              </w:rPr>
              <w:t>1</w:t>
            </w:r>
            <w:r w:rsidRPr="0055777F">
              <w:rPr>
                <w:b/>
                <w:bCs/>
                <w:color w:val="002060"/>
                <w:sz w:val="18"/>
                <w:szCs w:val="16"/>
              </w:rPr>
              <w:fldChar w:fldCharType="end"/>
            </w:r>
            <w:bookmarkEnd w:id="7"/>
            <w:r w:rsidRPr="0055777F">
              <w:rPr>
                <w:b/>
                <w:bCs/>
                <w:color w:val="002060"/>
                <w:sz w:val="18"/>
                <w:szCs w:val="16"/>
              </w:rPr>
              <w:t>. Wskaźniki finansowe gmin</w:t>
            </w:r>
            <w:r w:rsidRPr="0055777F">
              <w:rPr>
                <w:b/>
                <w:bCs/>
                <w:noProof/>
                <w:color w:val="002060"/>
                <w:sz w:val="18"/>
                <w:szCs w:val="16"/>
              </w:rPr>
              <w:t xml:space="preserve"> </w:t>
            </w:r>
          </w:p>
          <w:p w:rsidR="004B1AD8" w:rsidRDefault="00CA7676" w:rsidP="00424EDB">
            <w:pPr>
              <w:rPr>
                <w:sz w:val="18"/>
                <w:lang w:eastAsia="pl-PL"/>
              </w:rPr>
            </w:pPr>
            <w:r>
              <w:rPr>
                <w:noProof/>
                <w:lang w:eastAsia="pl-PL"/>
              </w:rPr>
              <w:drawing>
                <wp:inline distT="0" distB="0" distL="0" distR="0" wp14:anchorId="65F50C34" wp14:editId="6E3A0C7B">
                  <wp:extent cx="2670967" cy="2266948"/>
                  <wp:effectExtent l="0" t="0" r="0" b="635"/>
                  <wp:docPr id="20" name="Wykres 2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91319386-4FA8-4A92-8038-3F9E05DF53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4B1AD8" w:rsidRPr="00824EDB" w:rsidRDefault="004B1AD8" w:rsidP="00424EDB">
            <w:pPr>
              <w:keepNext/>
              <w:rPr>
                <w:color w:val="002060"/>
                <w:sz w:val="14"/>
                <w:szCs w:val="14"/>
                <w:lang w:eastAsia="pl-PL"/>
              </w:rPr>
            </w:pPr>
            <w:r w:rsidRPr="00824EDB">
              <w:rPr>
                <w:color w:val="002060"/>
                <w:sz w:val="14"/>
                <w:szCs w:val="14"/>
                <w:lang w:eastAsia="pl-PL"/>
              </w:rPr>
              <w:t>Źródło: opracowanie własne na podstawie GUS BDL</w:t>
            </w:r>
            <w:r>
              <w:rPr>
                <w:color w:val="002060"/>
                <w:sz w:val="14"/>
                <w:szCs w:val="14"/>
                <w:lang w:eastAsia="pl-PL"/>
              </w:rPr>
              <w:t>.</w:t>
            </w:r>
          </w:p>
        </w:tc>
      </w:tr>
    </w:tbl>
    <w:p w:rsidR="00424EDB" w:rsidRPr="00AA0389" w:rsidRDefault="00424EDB" w:rsidP="00424EDB">
      <w:pPr>
        <w:rPr>
          <w:color w:val="002060"/>
          <w:lang w:eastAsia="pl-PL"/>
        </w:rPr>
      </w:pPr>
      <w:r>
        <w:rPr>
          <w:color w:val="002060"/>
          <w:lang w:eastAsia="pl-PL"/>
        </w:rPr>
        <w:t>Wskaźnik udziału dochodów własnych w dochodach ogółem gmin pokazuje jednak, że pomimo ogólnego wzrostu, dochody własne w większości gmin przyrastają w mniejszym stopniu niż pozostałe dochody gmin (dotacje, subwencje). Wzrost odsetka udziału dochodów własnych w dochodach ogółem nastąpił jedynie w trzech gminach (Mrągowo, Ruciane-Nida i Sorkwity). Udział dochodów własnych w dochodach ogółem dla całego obszaru WJM jest wyższy niż w województwie, ale niższy niż w kraju.</w:t>
      </w:r>
    </w:p>
    <w:p w:rsidR="004B1AD8" w:rsidRDefault="004B1AD8" w:rsidP="004B1AD8">
      <w:pPr>
        <w:rPr>
          <w:color w:val="002060"/>
          <w:lang w:eastAsia="pl-PL"/>
        </w:rPr>
      </w:pPr>
      <w:r w:rsidRPr="003575B3">
        <w:rPr>
          <w:color w:val="002060"/>
          <w:lang w:eastAsia="pl-PL"/>
        </w:rPr>
        <w:t xml:space="preserve">Średnia wartość całkowitych dotacji z UE w latach 2013-2018 plasuje </w:t>
      </w:r>
      <w:r>
        <w:rPr>
          <w:color w:val="002060"/>
          <w:lang w:eastAsia="pl-PL"/>
        </w:rPr>
        <w:t xml:space="preserve">gminy WJM poniżej przeciętnej wartości dla kraju oraz województwa warmińsko-mazurskiego. Jedynie trzy gminy (Ryn, Mikołajki oraz Miłki) otrzymały w badanym okresie średnio więcej funduszy niż obszar gmin Warmii i Mazur </w:t>
      </w:r>
      <w:r w:rsidRPr="0003336E">
        <w:rPr>
          <w:color w:val="002060"/>
          <w:szCs w:val="22"/>
          <w:lang w:eastAsia="pl-PL"/>
        </w:rPr>
        <w:t>(</w:t>
      </w:r>
      <w:r w:rsidRPr="0003336E">
        <w:rPr>
          <w:color w:val="002060"/>
          <w:szCs w:val="22"/>
          <w:lang w:eastAsia="pl-PL"/>
        </w:rPr>
        <w:fldChar w:fldCharType="begin"/>
      </w:r>
      <w:r w:rsidRPr="0003336E">
        <w:rPr>
          <w:color w:val="002060"/>
          <w:szCs w:val="22"/>
          <w:lang w:eastAsia="pl-PL"/>
        </w:rPr>
        <w:instrText xml:space="preserve"> REF _Ref18569650 \h </w:instrText>
      </w:r>
      <w:r>
        <w:rPr>
          <w:color w:val="002060"/>
          <w:szCs w:val="22"/>
          <w:lang w:eastAsia="pl-PL"/>
        </w:rPr>
        <w:instrText xml:space="preserve"> \* MERGEFORMAT </w:instrText>
      </w:r>
      <w:r w:rsidRPr="0003336E">
        <w:rPr>
          <w:color w:val="002060"/>
          <w:szCs w:val="22"/>
          <w:lang w:eastAsia="pl-PL"/>
        </w:rPr>
      </w:r>
      <w:r w:rsidRPr="0003336E">
        <w:rPr>
          <w:color w:val="002060"/>
          <w:szCs w:val="22"/>
          <w:lang w:eastAsia="pl-PL"/>
        </w:rPr>
        <w:fldChar w:fldCharType="separate"/>
      </w:r>
      <w:r w:rsidRPr="00C53A60">
        <w:rPr>
          <w:color w:val="002060"/>
          <w:szCs w:val="22"/>
        </w:rPr>
        <w:t xml:space="preserve">Wykres </w:t>
      </w:r>
      <w:r w:rsidRPr="00C53A60">
        <w:rPr>
          <w:noProof/>
          <w:color w:val="002060"/>
          <w:szCs w:val="22"/>
        </w:rPr>
        <w:t>2</w:t>
      </w:r>
      <w:r w:rsidRPr="0003336E">
        <w:rPr>
          <w:color w:val="002060"/>
          <w:szCs w:val="22"/>
          <w:lang w:eastAsia="pl-PL"/>
        </w:rPr>
        <w:fldChar w:fldCharType="end"/>
      </w:r>
      <w:r w:rsidRPr="0003336E">
        <w:rPr>
          <w:color w:val="002060"/>
          <w:szCs w:val="22"/>
          <w:lang w:eastAsia="pl-PL"/>
        </w:rPr>
        <w:t>).</w:t>
      </w:r>
      <w:r>
        <w:rPr>
          <w:color w:val="002060"/>
          <w:lang w:eastAsia="pl-PL"/>
        </w:rPr>
        <w:t xml:space="preserve"> </w:t>
      </w:r>
    </w:p>
    <w:tbl>
      <w:tblPr>
        <w:tblpPr w:leftFromText="141" w:rightFromText="141" w:vertAnchor="text" w:horzAnchor="margin" w:tblpY="-6"/>
        <w:tblW w:w="9057"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000" w:firstRow="0" w:lastRow="0" w:firstColumn="0" w:lastColumn="0" w:noHBand="0" w:noVBand="0"/>
      </w:tblPr>
      <w:tblGrid>
        <w:gridCol w:w="9057"/>
      </w:tblGrid>
      <w:tr w:rsidR="004B1AD8" w:rsidTr="00424EDB">
        <w:trPr>
          <w:trHeight w:val="4076"/>
        </w:trPr>
        <w:tc>
          <w:tcPr>
            <w:tcW w:w="9057" w:type="dxa"/>
          </w:tcPr>
          <w:p w:rsidR="004B1AD8" w:rsidRPr="000C61A3" w:rsidRDefault="00424EDB" w:rsidP="00424EDB">
            <w:pPr>
              <w:pStyle w:val="Legenda"/>
            </w:pPr>
            <w:bookmarkStart w:id="8" w:name="_Ref18569650"/>
            <w:r w:rsidRPr="00824EDB">
              <w:rPr>
                <w:noProof/>
                <w:sz w:val="14"/>
                <w:szCs w:val="14"/>
              </w:rPr>
              <w:drawing>
                <wp:anchor distT="0" distB="0" distL="114300" distR="114300" simplePos="0" relativeHeight="251672576" behindDoc="0" locked="0" layoutInCell="1" allowOverlap="1" wp14:anchorId="2AB8A531" wp14:editId="08A6007A">
                  <wp:simplePos x="0" y="0"/>
                  <wp:positionH relativeFrom="column">
                    <wp:posOffset>194310</wp:posOffset>
                  </wp:positionH>
                  <wp:positionV relativeFrom="paragraph">
                    <wp:posOffset>368300</wp:posOffset>
                  </wp:positionV>
                  <wp:extent cx="5248275" cy="2143760"/>
                  <wp:effectExtent l="0" t="0" r="0" b="8890"/>
                  <wp:wrapSquare wrapText="bothSides"/>
                  <wp:docPr id="908" name="Wykres 90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5705167-5925-4F72-A2FE-35AE867764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4B1AD8" w:rsidRPr="000766E0">
              <w:t xml:space="preserve">Wykres </w:t>
            </w:r>
            <w:r w:rsidR="004B1AD8">
              <w:rPr>
                <w:noProof/>
              </w:rPr>
              <w:fldChar w:fldCharType="begin"/>
            </w:r>
            <w:r w:rsidR="004B1AD8">
              <w:rPr>
                <w:noProof/>
              </w:rPr>
              <w:instrText xml:space="preserve"> SEQ Wykres \* ARABIC </w:instrText>
            </w:r>
            <w:r w:rsidR="004B1AD8">
              <w:rPr>
                <w:noProof/>
              </w:rPr>
              <w:fldChar w:fldCharType="separate"/>
            </w:r>
            <w:r w:rsidR="004B1AD8">
              <w:rPr>
                <w:noProof/>
              </w:rPr>
              <w:t>2</w:t>
            </w:r>
            <w:r w:rsidR="004B1AD8">
              <w:rPr>
                <w:noProof/>
              </w:rPr>
              <w:fldChar w:fldCharType="end"/>
            </w:r>
            <w:bookmarkEnd w:id="8"/>
            <w:r w:rsidR="004B1AD8" w:rsidRPr="000766E0">
              <w:t xml:space="preserve">. Średnia wartość całkowitych dotacji z UE (w zł per capita) w latach 2013-2018 (lewa oś) oraz udział poszczególnych gmin </w:t>
            </w:r>
            <w:r w:rsidR="004B1AD8">
              <w:t xml:space="preserve">(%) </w:t>
            </w:r>
            <w:r w:rsidR="004B1AD8" w:rsidRPr="000766E0">
              <w:t>w dotacjach gmin WJM w latach 2013-2018 (prawa oś)</w:t>
            </w:r>
          </w:p>
          <w:p w:rsidR="004B1AD8" w:rsidRPr="00824EDB" w:rsidRDefault="004B1AD8" w:rsidP="00424EDB">
            <w:pPr>
              <w:rPr>
                <w:color w:val="002060"/>
                <w:sz w:val="14"/>
                <w:szCs w:val="14"/>
                <w:lang w:eastAsia="pl-PL"/>
              </w:rPr>
            </w:pPr>
            <w:r w:rsidRPr="00824EDB">
              <w:rPr>
                <w:color w:val="002060"/>
                <w:sz w:val="14"/>
                <w:szCs w:val="14"/>
                <w:lang w:eastAsia="pl-PL"/>
              </w:rPr>
              <w:t>Źródło: opracowanie własne na podstawie GUS BDL</w:t>
            </w:r>
            <w:r>
              <w:rPr>
                <w:color w:val="002060"/>
                <w:sz w:val="14"/>
                <w:szCs w:val="14"/>
                <w:lang w:eastAsia="pl-PL"/>
              </w:rPr>
              <w:t>.</w:t>
            </w:r>
          </w:p>
        </w:tc>
      </w:tr>
    </w:tbl>
    <w:p w:rsidR="004B1AD8" w:rsidRDefault="004B1AD8" w:rsidP="004B1AD8">
      <w:pPr>
        <w:spacing w:before="240"/>
        <w:rPr>
          <w:color w:val="002060"/>
          <w:lang w:eastAsia="pl-PL"/>
        </w:rPr>
      </w:pPr>
      <w:r>
        <w:rPr>
          <w:color w:val="002060"/>
          <w:lang w:eastAsia="pl-PL"/>
        </w:rPr>
        <w:t xml:space="preserve">Udział wydatków na pomoc społeczną w wydatkach gmin ogółem zanotował znaczący spadek we wszystkich gminach należących do </w:t>
      </w:r>
      <w:r w:rsidRPr="004669EE">
        <w:rPr>
          <w:color w:val="002060"/>
          <w:szCs w:val="22"/>
          <w:lang w:eastAsia="pl-PL"/>
        </w:rPr>
        <w:t>WJM (</w:t>
      </w:r>
      <w:r w:rsidRPr="004669EE">
        <w:rPr>
          <w:color w:val="002060"/>
          <w:szCs w:val="22"/>
          <w:lang w:eastAsia="pl-PL"/>
        </w:rPr>
        <w:fldChar w:fldCharType="begin"/>
      </w:r>
      <w:r w:rsidRPr="004669EE">
        <w:rPr>
          <w:color w:val="002060"/>
          <w:szCs w:val="22"/>
          <w:lang w:eastAsia="pl-PL"/>
        </w:rPr>
        <w:instrText xml:space="preserve"> REF _Ref19318342 \h </w:instrText>
      </w:r>
      <w:r w:rsidR="004669EE">
        <w:rPr>
          <w:color w:val="002060"/>
          <w:szCs w:val="22"/>
          <w:lang w:eastAsia="pl-PL"/>
        </w:rPr>
        <w:instrText xml:space="preserve"> \* MERGEFORMAT </w:instrText>
      </w:r>
      <w:r w:rsidRPr="004669EE">
        <w:rPr>
          <w:color w:val="002060"/>
          <w:szCs w:val="22"/>
          <w:lang w:eastAsia="pl-PL"/>
        </w:rPr>
      </w:r>
      <w:r w:rsidRPr="004669EE">
        <w:rPr>
          <w:color w:val="002060"/>
          <w:szCs w:val="22"/>
          <w:lang w:eastAsia="pl-PL"/>
        </w:rPr>
        <w:fldChar w:fldCharType="separate"/>
      </w:r>
      <w:r w:rsidRPr="004669EE">
        <w:rPr>
          <w:color w:val="002060"/>
        </w:rPr>
        <w:t xml:space="preserve">Wykres </w:t>
      </w:r>
      <w:r w:rsidRPr="004669EE">
        <w:rPr>
          <w:noProof/>
          <w:color w:val="002060"/>
        </w:rPr>
        <w:t>3</w:t>
      </w:r>
      <w:r w:rsidRPr="004669EE">
        <w:rPr>
          <w:color w:val="002060"/>
          <w:szCs w:val="22"/>
          <w:lang w:eastAsia="pl-PL"/>
        </w:rPr>
        <w:fldChar w:fldCharType="end"/>
      </w:r>
      <w:r w:rsidRPr="004669EE">
        <w:rPr>
          <w:color w:val="002060"/>
          <w:szCs w:val="22"/>
          <w:lang w:eastAsia="pl-PL"/>
        </w:rPr>
        <w:t xml:space="preserve">). </w:t>
      </w:r>
      <w:r w:rsidRPr="00965A2C">
        <w:rPr>
          <w:color w:val="002060"/>
          <w:szCs w:val="22"/>
          <w:lang w:eastAsia="pl-PL"/>
        </w:rPr>
        <w:t>Najwyższy</w:t>
      </w:r>
      <w:r w:rsidRPr="00965A2C">
        <w:rPr>
          <w:color w:val="002060"/>
          <w:lang w:eastAsia="pl-PL"/>
        </w:rPr>
        <w:t xml:space="preserve"> spadek charakteryzował gminę Ryn, a najniższy Mikołajki. Mimo tego pozytywnego trendu warto zauważyć, że niewielka liczba gmin (Ruciane-Nida, Giżycko gm., Ryn oraz Miłki) w 2018 roku </w:t>
      </w:r>
      <w:r>
        <w:rPr>
          <w:color w:val="002060"/>
          <w:lang w:eastAsia="pl-PL"/>
        </w:rPr>
        <w:t>zanotowała poziom wydatków na pomoc społeczną w wydatkach ogółem niższy od średniej krajowej.</w:t>
      </w:r>
    </w:p>
    <w:tbl>
      <w:tblPr>
        <w:tblpPr w:leftFromText="141" w:rightFromText="141" w:vertAnchor="text" w:horzAnchor="margin" w:tblpY="62"/>
        <w:tblW w:w="9084"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000" w:firstRow="0" w:lastRow="0" w:firstColumn="0" w:lastColumn="0" w:noHBand="0" w:noVBand="0"/>
      </w:tblPr>
      <w:tblGrid>
        <w:gridCol w:w="9084"/>
      </w:tblGrid>
      <w:tr w:rsidR="004B1AD8" w:rsidTr="00424EDB">
        <w:trPr>
          <w:trHeight w:val="3375"/>
        </w:trPr>
        <w:tc>
          <w:tcPr>
            <w:tcW w:w="9084" w:type="dxa"/>
          </w:tcPr>
          <w:p w:rsidR="004B1AD8" w:rsidRPr="0003336E" w:rsidRDefault="004B1AD8" w:rsidP="00424EDB">
            <w:pPr>
              <w:pStyle w:val="Legenda"/>
            </w:pPr>
            <w:bookmarkStart w:id="9" w:name="_Ref19318342"/>
            <w:r w:rsidRPr="0003336E">
              <w:t xml:space="preserve">Wykres </w:t>
            </w:r>
            <w:r>
              <w:rPr>
                <w:noProof/>
              </w:rPr>
              <w:fldChar w:fldCharType="begin"/>
            </w:r>
            <w:r>
              <w:rPr>
                <w:noProof/>
              </w:rPr>
              <w:instrText xml:space="preserve"> SEQ Wykres \* ARABIC </w:instrText>
            </w:r>
            <w:r>
              <w:rPr>
                <w:noProof/>
              </w:rPr>
              <w:fldChar w:fldCharType="separate"/>
            </w:r>
            <w:r>
              <w:rPr>
                <w:noProof/>
              </w:rPr>
              <w:t>3</w:t>
            </w:r>
            <w:r>
              <w:rPr>
                <w:noProof/>
              </w:rPr>
              <w:fldChar w:fldCharType="end"/>
            </w:r>
            <w:bookmarkEnd w:id="9"/>
            <w:r w:rsidRPr="0003336E">
              <w:t>. Wydatki na pomoc społeczną w wydatkach ogółem (%)</w:t>
            </w:r>
          </w:p>
          <w:p w:rsidR="004B1AD8" w:rsidRDefault="004B1AD8" w:rsidP="00424EDB">
            <w:pPr>
              <w:ind w:left="412"/>
              <w:rPr>
                <w:color w:val="002060"/>
                <w:sz w:val="18"/>
                <w:szCs w:val="16"/>
                <w:lang w:eastAsia="pl-PL"/>
              </w:rPr>
            </w:pPr>
            <w:r>
              <w:rPr>
                <w:noProof/>
                <w:lang w:eastAsia="pl-PL"/>
              </w:rPr>
              <w:drawing>
                <wp:anchor distT="0" distB="0" distL="114300" distR="114300" simplePos="0" relativeHeight="251671552" behindDoc="0" locked="0" layoutInCell="1" allowOverlap="1" wp14:anchorId="636CFA39" wp14:editId="66C8357F">
                  <wp:simplePos x="0" y="0"/>
                  <wp:positionH relativeFrom="column">
                    <wp:posOffset>412750</wp:posOffset>
                  </wp:positionH>
                  <wp:positionV relativeFrom="paragraph">
                    <wp:posOffset>68580</wp:posOffset>
                  </wp:positionV>
                  <wp:extent cx="4810125" cy="1715135"/>
                  <wp:effectExtent l="0" t="0" r="0" b="0"/>
                  <wp:wrapSquare wrapText="bothSides"/>
                  <wp:docPr id="900" name="Wykres 90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1276FB6-3851-4555-B12D-D693325DED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p>
          <w:p w:rsidR="004B1AD8" w:rsidRDefault="004B1AD8" w:rsidP="00424EDB">
            <w:pPr>
              <w:ind w:left="412"/>
              <w:rPr>
                <w:color w:val="002060"/>
                <w:sz w:val="18"/>
                <w:szCs w:val="16"/>
                <w:lang w:eastAsia="pl-PL"/>
              </w:rPr>
            </w:pPr>
          </w:p>
          <w:p w:rsidR="004B1AD8" w:rsidRDefault="004B1AD8" w:rsidP="00424EDB">
            <w:pPr>
              <w:ind w:left="412"/>
              <w:rPr>
                <w:color w:val="002060"/>
                <w:sz w:val="18"/>
                <w:szCs w:val="16"/>
                <w:lang w:eastAsia="pl-PL"/>
              </w:rPr>
            </w:pPr>
          </w:p>
          <w:p w:rsidR="004B1AD8" w:rsidRDefault="004B1AD8" w:rsidP="00424EDB">
            <w:pPr>
              <w:ind w:left="412"/>
              <w:rPr>
                <w:color w:val="002060"/>
                <w:sz w:val="18"/>
                <w:szCs w:val="16"/>
                <w:lang w:eastAsia="pl-PL"/>
              </w:rPr>
            </w:pPr>
          </w:p>
          <w:p w:rsidR="004B1AD8" w:rsidRDefault="004B1AD8" w:rsidP="00424EDB">
            <w:pPr>
              <w:ind w:left="412"/>
              <w:rPr>
                <w:color w:val="002060"/>
                <w:sz w:val="18"/>
                <w:szCs w:val="16"/>
                <w:lang w:eastAsia="pl-PL"/>
              </w:rPr>
            </w:pPr>
          </w:p>
          <w:p w:rsidR="004B1AD8" w:rsidRDefault="004B1AD8" w:rsidP="00424EDB">
            <w:pPr>
              <w:ind w:left="412"/>
              <w:rPr>
                <w:color w:val="002060"/>
                <w:sz w:val="18"/>
                <w:szCs w:val="16"/>
                <w:lang w:eastAsia="pl-PL"/>
              </w:rPr>
            </w:pPr>
          </w:p>
          <w:p w:rsidR="004B1AD8" w:rsidRDefault="004B1AD8" w:rsidP="00424EDB">
            <w:pPr>
              <w:ind w:left="412"/>
              <w:rPr>
                <w:color w:val="002060"/>
                <w:sz w:val="18"/>
                <w:szCs w:val="16"/>
                <w:lang w:eastAsia="pl-PL"/>
              </w:rPr>
            </w:pPr>
          </w:p>
          <w:p w:rsidR="004B1AD8" w:rsidRDefault="004B1AD8" w:rsidP="00424EDB">
            <w:pPr>
              <w:rPr>
                <w:color w:val="002060"/>
                <w:sz w:val="18"/>
                <w:szCs w:val="16"/>
                <w:lang w:eastAsia="pl-PL"/>
              </w:rPr>
            </w:pPr>
          </w:p>
          <w:p w:rsidR="004B1AD8" w:rsidRDefault="004B1AD8" w:rsidP="00424EDB">
            <w:pPr>
              <w:rPr>
                <w:color w:val="002060"/>
                <w:lang w:eastAsia="pl-PL"/>
              </w:rPr>
            </w:pPr>
            <w:r w:rsidRPr="00824EDB">
              <w:rPr>
                <w:rFonts w:ascii="Calibri" w:hAnsi="Calibri"/>
                <w:color w:val="002060"/>
                <w:sz w:val="14"/>
                <w:szCs w:val="14"/>
                <w:lang w:eastAsia="pl-PL"/>
              </w:rPr>
              <w:t>Źródło: opracowanie własne na podstawie GUS BDL</w:t>
            </w:r>
            <w:r>
              <w:rPr>
                <w:rFonts w:ascii="Calibri" w:hAnsi="Calibri"/>
                <w:bCs/>
                <w:color w:val="002060"/>
                <w:sz w:val="14"/>
                <w:szCs w:val="14"/>
                <w:lang w:eastAsia="pl-PL"/>
              </w:rPr>
              <w:t>.</w:t>
            </w:r>
          </w:p>
        </w:tc>
      </w:tr>
    </w:tbl>
    <w:p w:rsidR="004B1AD8" w:rsidRPr="00965A2C" w:rsidRDefault="004B1AD8" w:rsidP="004B1AD8">
      <w:pPr>
        <w:rPr>
          <w:color w:val="002060"/>
          <w:lang w:eastAsia="pl-PL"/>
        </w:rPr>
      </w:pPr>
    </w:p>
    <w:p w:rsidR="004B1AD8" w:rsidRDefault="004B1AD8" w:rsidP="004B1AD8">
      <w:pPr>
        <w:rPr>
          <w:color w:val="002060"/>
          <w:lang w:eastAsia="pl-PL"/>
        </w:rPr>
      </w:pPr>
    </w:p>
    <w:p w:rsidR="006F7CE0" w:rsidRDefault="006F7CE0" w:rsidP="004B1AD8">
      <w:pPr>
        <w:rPr>
          <w:color w:val="002060"/>
          <w:lang w:eastAsia="pl-PL"/>
        </w:rPr>
      </w:pPr>
    </w:p>
    <w:p w:rsidR="006F7CE0" w:rsidRPr="00965A2C" w:rsidRDefault="006F7CE0" w:rsidP="004B1AD8">
      <w:pPr>
        <w:rPr>
          <w:color w:val="002060"/>
          <w:lang w:eastAsia="pl-PL"/>
        </w:rPr>
      </w:pPr>
    </w:p>
    <w:p w:rsidR="004B1AD8" w:rsidRPr="006B3795" w:rsidRDefault="004B1AD8" w:rsidP="004B1AD8">
      <w:pPr>
        <w:pStyle w:val="Nagwek2"/>
      </w:pPr>
      <w:bookmarkStart w:id="10" w:name="_Toc21977193"/>
      <w:r w:rsidRPr="006B3795">
        <w:t>Środowisko przyrodnicze</w:t>
      </w:r>
      <w:bookmarkEnd w:id="10"/>
    </w:p>
    <w:p w:rsidR="004B1AD8" w:rsidRPr="00212376" w:rsidRDefault="004B1AD8" w:rsidP="004B1AD8">
      <w:pPr>
        <w:rPr>
          <w:color w:val="002060"/>
        </w:rPr>
      </w:pPr>
      <w:r w:rsidRPr="00212376">
        <w:rPr>
          <w:color w:val="002060"/>
        </w:rPr>
        <w:t xml:space="preserve">Obszar </w:t>
      </w:r>
      <w:r>
        <w:rPr>
          <w:color w:val="002060"/>
        </w:rPr>
        <w:t>F</w:t>
      </w:r>
      <w:r w:rsidRPr="00212376">
        <w:rPr>
          <w:color w:val="002060"/>
        </w:rPr>
        <w:t>unkcjonalny W</w:t>
      </w:r>
      <w:r>
        <w:rPr>
          <w:color w:val="002060"/>
        </w:rPr>
        <w:t>ielkich Jezior Mazurskich charakteryzuje się specyficznymi uwarunkowaniami przyrodniczymi, na które składają się</w:t>
      </w:r>
      <w:r w:rsidRPr="00212376">
        <w:rPr>
          <w:color w:val="002060"/>
        </w:rPr>
        <w:t>:</w:t>
      </w:r>
    </w:p>
    <w:tbl>
      <w:tblPr>
        <w:tblStyle w:val="Tabela-Siatka"/>
        <w:tblpPr w:leftFromText="141" w:rightFromText="141" w:vertAnchor="text" w:horzAnchor="margin" w:tblpXSpec="right" w:tblpY="64"/>
        <w:tblW w:w="4536"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4536"/>
      </w:tblGrid>
      <w:tr w:rsidR="004B1AD8" w:rsidRPr="00C11845" w:rsidTr="00424EDB">
        <w:trPr>
          <w:trHeight w:val="3182"/>
        </w:trPr>
        <w:tc>
          <w:tcPr>
            <w:tcW w:w="4536" w:type="dxa"/>
          </w:tcPr>
          <w:p w:rsidR="004B1AD8" w:rsidRPr="0042680B" w:rsidRDefault="004B1AD8" w:rsidP="00424EDB">
            <w:pPr>
              <w:pStyle w:val="Legenda"/>
            </w:pPr>
            <w:r w:rsidRPr="00C11845">
              <w:t xml:space="preserve">  </w:t>
            </w:r>
            <w:bookmarkStart w:id="11" w:name="_Ref18566106"/>
            <w:r w:rsidRPr="0042680B">
              <w:t xml:space="preserve">Wykres </w:t>
            </w:r>
            <w:r w:rsidRPr="00C11845">
              <w:fldChar w:fldCharType="begin"/>
            </w:r>
            <w:r w:rsidRPr="0042680B">
              <w:instrText xml:space="preserve"> SEQ Wykres \* ARABIC </w:instrText>
            </w:r>
            <w:r w:rsidRPr="00C11845">
              <w:fldChar w:fldCharType="separate"/>
            </w:r>
            <w:r>
              <w:rPr>
                <w:noProof/>
              </w:rPr>
              <w:t>4</w:t>
            </w:r>
            <w:r w:rsidRPr="00C11845">
              <w:fldChar w:fldCharType="end"/>
            </w:r>
            <w:bookmarkEnd w:id="11"/>
            <w:r w:rsidRPr="0042680B">
              <w:t>. Udział gruntów pod wodami powierzchniowymi w powierzchni ogółem (2018)</w:t>
            </w:r>
          </w:p>
          <w:p w:rsidR="004B1AD8" w:rsidRPr="0042680B" w:rsidRDefault="004B1AD8" w:rsidP="00424EDB">
            <w:pPr>
              <w:rPr>
                <w:color w:val="002060"/>
              </w:rPr>
            </w:pPr>
            <w:r w:rsidRPr="00F96648">
              <w:rPr>
                <w:noProof/>
                <w:color w:val="002060"/>
              </w:rPr>
              <w:drawing>
                <wp:inline distT="0" distB="0" distL="0" distR="0" wp14:anchorId="29B92C58" wp14:editId="3FE6F254">
                  <wp:extent cx="2848708" cy="2063115"/>
                  <wp:effectExtent l="0" t="0" r="8890" b="0"/>
                  <wp:docPr id="54" name="Wykres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4B1AD8" w:rsidRPr="00C11845" w:rsidRDefault="004B1AD8" w:rsidP="00424EDB">
            <w:pPr>
              <w:pStyle w:val="Legenda"/>
            </w:pPr>
            <w:r w:rsidRPr="00824EDB">
              <w:rPr>
                <w:b w:val="0"/>
                <w:sz w:val="14"/>
                <w:szCs w:val="14"/>
              </w:rPr>
              <w:t>Źródło: opracowanie własne na podstawie GUS BDL</w:t>
            </w:r>
            <w:r>
              <w:rPr>
                <w:b w:val="0"/>
                <w:sz w:val="14"/>
                <w:szCs w:val="14"/>
              </w:rPr>
              <w:t>.</w:t>
            </w:r>
          </w:p>
        </w:tc>
      </w:tr>
    </w:tbl>
    <w:p w:rsidR="004B1AD8" w:rsidRPr="003953C2" w:rsidRDefault="004B1AD8" w:rsidP="004B1AD8">
      <w:pPr>
        <w:pStyle w:val="Akapitzlist"/>
        <w:numPr>
          <w:ilvl w:val="0"/>
          <w:numId w:val="26"/>
        </w:numPr>
        <w:spacing w:after="120"/>
        <w:ind w:left="360"/>
        <w:rPr>
          <w:b/>
          <w:color w:val="002060"/>
        </w:rPr>
      </w:pPr>
      <w:r>
        <w:rPr>
          <w:b/>
          <w:color w:val="002060"/>
        </w:rPr>
        <w:t>Bardzo w</w:t>
      </w:r>
      <w:r w:rsidRPr="00212376">
        <w:rPr>
          <w:b/>
          <w:color w:val="002060"/>
        </w:rPr>
        <w:t>ysok</w:t>
      </w:r>
      <w:r>
        <w:rPr>
          <w:b/>
          <w:color w:val="002060"/>
        </w:rPr>
        <w:t>a</w:t>
      </w:r>
      <w:r w:rsidRPr="00212376">
        <w:rPr>
          <w:b/>
          <w:color w:val="002060"/>
        </w:rPr>
        <w:t xml:space="preserve"> jeziornoś</w:t>
      </w:r>
      <w:r>
        <w:rPr>
          <w:b/>
          <w:color w:val="002060"/>
        </w:rPr>
        <w:t>ć</w:t>
      </w:r>
      <w:r>
        <w:rPr>
          <w:color w:val="002060"/>
        </w:rPr>
        <w:t xml:space="preserve"> – udział gruntów pod wodami powierzchniowymi w powierzchni obszaru WJM ogółem jest ponad dwukrotnie większy niż województwie </w:t>
      </w:r>
      <w:r w:rsidRPr="003953C2">
        <w:rPr>
          <w:color w:val="002060"/>
          <w:szCs w:val="22"/>
        </w:rPr>
        <w:t>(</w:t>
      </w:r>
      <w:r w:rsidRPr="003953C2">
        <w:rPr>
          <w:color w:val="002060"/>
          <w:szCs w:val="22"/>
        </w:rPr>
        <w:fldChar w:fldCharType="begin"/>
      </w:r>
      <w:r w:rsidRPr="003953C2">
        <w:rPr>
          <w:color w:val="002060"/>
          <w:szCs w:val="22"/>
        </w:rPr>
        <w:instrText xml:space="preserve"> REF _Ref18566106 \h </w:instrText>
      </w:r>
      <w:r>
        <w:rPr>
          <w:color w:val="002060"/>
          <w:szCs w:val="22"/>
        </w:rPr>
        <w:instrText xml:space="preserve"> \* MERGEFORMAT </w:instrText>
      </w:r>
      <w:r w:rsidRPr="003953C2">
        <w:rPr>
          <w:color w:val="002060"/>
          <w:szCs w:val="22"/>
        </w:rPr>
      </w:r>
      <w:r w:rsidRPr="003953C2">
        <w:rPr>
          <w:color w:val="002060"/>
          <w:szCs w:val="22"/>
        </w:rPr>
        <w:fldChar w:fldCharType="separate"/>
      </w:r>
      <w:r w:rsidRPr="00C53A60">
        <w:rPr>
          <w:color w:val="002060"/>
          <w:szCs w:val="22"/>
        </w:rPr>
        <w:t xml:space="preserve">Wykres </w:t>
      </w:r>
      <w:r w:rsidRPr="00C53A60">
        <w:rPr>
          <w:noProof/>
          <w:color w:val="002060"/>
          <w:szCs w:val="22"/>
        </w:rPr>
        <w:t>4</w:t>
      </w:r>
      <w:r w:rsidRPr="003953C2">
        <w:rPr>
          <w:color w:val="002060"/>
          <w:szCs w:val="22"/>
        </w:rPr>
        <w:fldChar w:fldCharType="end"/>
      </w:r>
      <w:r w:rsidRPr="003953C2">
        <w:rPr>
          <w:color w:val="002060"/>
          <w:szCs w:val="22"/>
        </w:rPr>
        <w:t>).</w:t>
      </w:r>
      <w:r w:rsidRPr="003953C2">
        <w:rPr>
          <w:color w:val="002060"/>
        </w:rPr>
        <w:t xml:space="preserve"> Największy ich udział występuje w gminie i mieście Giżycko i gminach</w:t>
      </w:r>
      <w:r>
        <w:rPr>
          <w:color w:val="002060"/>
        </w:rPr>
        <w:t>:</w:t>
      </w:r>
      <w:r w:rsidRPr="003953C2">
        <w:rPr>
          <w:color w:val="002060"/>
        </w:rPr>
        <w:t xml:space="preserve"> </w:t>
      </w:r>
      <w:r>
        <w:rPr>
          <w:color w:val="002060"/>
        </w:rPr>
        <w:t>M</w:t>
      </w:r>
      <w:r w:rsidRPr="003953C2">
        <w:rPr>
          <w:color w:val="002060"/>
        </w:rPr>
        <w:t>ikołajki, Mrągowo, Pisz</w:t>
      </w:r>
      <w:r>
        <w:rPr>
          <w:color w:val="002060"/>
        </w:rPr>
        <w:t>,</w:t>
      </w:r>
      <w:r w:rsidRPr="003953C2">
        <w:rPr>
          <w:color w:val="002060"/>
        </w:rPr>
        <w:t xml:space="preserve"> Węgorzewo i Poze</w:t>
      </w:r>
      <w:r>
        <w:rPr>
          <w:color w:val="002060"/>
        </w:rPr>
        <w:t>z</w:t>
      </w:r>
      <w:r w:rsidRPr="003953C2">
        <w:rPr>
          <w:color w:val="002060"/>
        </w:rPr>
        <w:t>drze.</w:t>
      </w:r>
    </w:p>
    <w:p w:rsidR="004B1AD8" w:rsidRPr="009F5BEE" w:rsidRDefault="004B1AD8" w:rsidP="004B1AD8">
      <w:pPr>
        <w:pStyle w:val="Akapitzlist"/>
        <w:spacing w:after="120"/>
        <w:ind w:left="360"/>
        <w:rPr>
          <w:rFonts w:ascii="Calibri" w:hAnsi="Calibri" w:cs="Calibri"/>
          <w:color w:val="002060"/>
        </w:rPr>
      </w:pPr>
      <w:r>
        <w:rPr>
          <w:rFonts w:ascii="Calibri" w:hAnsi="Calibri" w:cs="Calibri"/>
          <w:color w:val="002060"/>
        </w:rPr>
        <w:t xml:space="preserve">System Wielkich </w:t>
      </w:r>
      <w:r w:rsidRPr="009F5BEE">
        <w:rPr>
          <w:rFonts w:ascii="Calibri" w:hAnsi="Calibri" w:cs="Calibri"/>
          <w:color w:val="002060"/>
        </w:rPr>
        <w:t>Jezior Mazurskich połączony jest kanałami naturalnymi i sztucznymi. W ujęciu hydrologicznym system WJM jest tworem antropogenicznym, z czym wiąże się jego niestabilność (zmienne przepływy w jeziorach, konieczność zarządzania poziomem zwierciadła wód). Choć głównym celem przyświecającym połączeniu Wielkich Jezior Mazurskich był transport towarowy, funkcja ta współcześnie rozwija się w kierunku transportu pasażerskiego. Istniejący szlak wodny ma unikalne wartości turystyczno-rekreacyjne;</w:t>
      </w:r>
    </w:p>
    <w:tbl>
      <w:tblPr>
        <w:tblStyle w:val="Tabela-Siatka"/>
        <w:tblpPr w:leftFromText="141" w:rightFromText="141" w:vertAnchor="text" w:horzAnchor="margin" w:tblpXSpec="right" w:tblpY="154"/>
        <w:tblW w:w="4590"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4590"/>
      </w:tblGrid>
      <w:tr w:rsidR="004B1AD8" w:rsidRPr="00C11845" w:rsidTr="00424EDB">
        <w:trPr>
          <w:trHeight w:val="3182"/>
        </w:trPr>
        <w:tc>
          <w:tcPr>
            <w:tcW w:w="4590" w:type="dxa"/>
          </w:tcPr>
          <w:p w:rsidR="004B1AD8" w:rsidRPr="0042680B" w:rsidRDefault="004B1AD8" w:rsidP="00424EDB">
            <w:pPr>
              <w:pStyle w:val="Legenda"/>
            </w:pPr>
            <w:bookmarkStart w:id="12" w:name="_Ref18566218"/>
            <w:r w:rsidRPr="0042680B">
              <w:t xml:space="preserve">Wykres </w:t>
            </w:r>
            <w:r w:rsidRPr="003D3C92">
              <w:fldChar w:fldCharType="begin"/>
            </w:r>
            <w:r w:rsidRPr="0042680B">
              <w:instrText xml:space="preserve"> SEQ Wykres \* ARABIC </w:instrText>
            </w:r>
            <w:r w:rsidRPr="003D3C92">
              <w:fldChar w:fldCharType="separate"/>
            </w:r>
            <w:r>
              <w:rPr>
                <w:noProof/>
              </w:rPr>
              <w:t>5</w:t>
            </w:r>
            <w:r w:rsidRPr="003D3C92">
              <w:fldChar w:fldCharType="end"/>
            </w:r>
            <w:bookmarkEnd w:id="12"/>
            <w:r w:rsidRPr="0042680B">
              <w:t>. Lesistość % (2018)</w:t>
            </w:r>
          </w:p>
          <w:p w:rsidR="004B1AD8" w:rsidRPr="0042680B" w:rsidRDefault="004B1AD8" w:rsidP="00424EDB">
            <w:pPr>
              <w:rPr>
                <w:color w:val="002060"/>
              </w:rPr>
            </w:pPr>
            <w:r w:rsidRPr="00C11845">
              <w:rPr>
                <w:noProof/>
                <w:color w:val="002060"/>
              </w:rPr>
              <w:drawing>
                <wp:inline distT="0" distB="0" distL="0" distR="0" wp14:anchorId="19EB4980" wp14:editId="726F63D3">
                  <wp:extent cx="2725615" cy="1987061"/>
                  <wp:effectExtent l="0" t="0" r="0" b="0"/>
                  <wp:docPr id="52" name="Wykres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B1AD8" w:rsidRPr="00824EDB" w:rsidRDefault="004B1AD8" w:rsidP="00424EDB">
            <w:pPr>
              <w:pStyle w:val="Legenda"/>
              <w:rPr>
                <w:b w:val="0"/>
                <w:sz w:val="14"/>
                <w:szCs w:val="14"/>
              </w:rPr>
            </w:pPr>
            <w:r w:rsidRPr="00824EDB">
              <w:rPr>
                <w:b w:val="0"/>
                <w:sz w:val="14"/>
                <w:szCs w:val="14"/>
              </w:rPr>
              <w:t>Źródło: opracowanie własne na podstawie GUS BDL</w:t>
            </w:r>
            <w:r>
              <w:rPr>
                <w:b w:val="0"/>
                <w:sz w:val="14"/>
                <w:szCs w:val="14"/>
              </w:rPr>
              <w:t>.</w:t>
            </w:r>
          </w:p>
        </w:tc>
      </w:tr>
    </w:tbl>
    <w:p w:rsidR="004B1AD8" w:rsidRPr="009F5BEE" w:rsidRDefault="004B1AD8" w:rsidP="004B1AD8">
      <w:pPr>
        <w:pStyle w:val="Akapitzlist"/>
        <w:numPr>
          <w:ilvl w:val="0"/>
          <w:numId w:val="26"/>
        </w:numPr>
        <w:ind w:left="360"/>
        <w:rPr>
          <w:b/>
          <w:color w:val="002060"/>
        </w:rPr>
      </w:pPr>
      <w:r w:rsidRPr="009F5BEE">
        <w:rPr>
          <w:b/>
          <w:color w:val="002060"/>
        </w:rPr>
        <w:t>Wysok</w:t>
      </w:r>
      <w:r>
        <w:rPr>
          <w:b/>
          <w:color w:val="002060"/>
        </w:rPr>
        <w:t>a</w:t>
      </w:r>
      <w:r w:rsidRPr="009F5BEE">
        <w:rPr>
          <w:b/>
          <w:color w:val="002060"/>
        </w:rPr>
        <w:t xml:space="preserve"> lesistoś</w:t>
      </w:r>
      <w:r>
        <w:rPr>
          <w:b/>
          <w:color w:val="002060"/>
        </w:rPr>
        <w:t>ć</w:t>
      </w:r>
      <w:r w:rsidRPr="009F5BEE">
        <w:rPr>
          <w:color w:val="002060"/>
        </w:rPr>
        <w:t xml:space="preserve"> – </w:t>
      </w:r>
      <w:r w:rsidRPr="009F5BEE">
        <w:rPr>
          <w:rFonts w:ascii="Calibri" w:hAnsi="Calibri" w:cs="Calibri"/>
          <w:color w:val="002060"/>
        </w:rPr>
        <w:t>udział lasów w ogólnej powierzchni jest wyższy niż średnio w województwie, choć mocno zróżnicowany wewnątrz WJM. Największą lesistością char</w:t>
      </w:r>
      <w:r>
        <w:rPr>
          <w:rFonts w:ascii="Calibri" w:hAnsi="Calibri" w:cs="Calibri"/>
          <w:color w:val="002060"/>
        </w:rPr>
        <w:t xml:space="preserve">akteryzują się gminy położone w </w:t>
      </w:r>
      <w:r w:rsidRPr="009F5BEE">
        <w:rPr>
          <w:rFonts w:ascii="Calibri" w:hAnsi="Calibri" w:cs="Calibri"/>
          <w:color w:val="002060"/>
        </w:rPr>
        <w:t xml:space="preserve">południowej części obszaru WJM (Ruciane-Nida, Piecki i Pisz) oraz położona w północno-zachodniej </w:t>
      </w:r>
      <w:r w:rsidRPr="001B5687">
        <w:rPr>
          <w:rFonts w:ascii="Calibri" w:hAnsi="Calibri" w:cs="Calibri"/>
          <w:color w:val="002060"/>
        </w:rPr>
        <w:t>części obszaru WJM gmina Kruklanki (</w:t>
      </w:r>
      <w:r w:rsidRPr="001B5687">
        <w:rPr>
          <w:rFonts w:ascii="Calibri" w:hAnsi="Calibri" w:cs="Calibri"/>
          <w:color w:val="002060"/>
        </w:rPr>
        <w:fldChar w:fldCharType="begin"/>
      </w:r>
      <w:r w:rsidRPr="001B5687">
        <w:rPr>
          <w:rFonts w:ascii="Calibri" w:hAnsi="Calibri" w:cs="Calibri"/>
          <w:color w:val="002060"/>
        </w:rPr>
        <w:instrText xml:space="preserve"> REF _Ref18566218 \h  \* MERGEFORMAT </w:instrText>
      </w:r>
      <w:r w:rsidRPr="001B5687">
        <w:rPr>
          <w:rFonts w:ascii="Calibri" w:hAnsi="Calibri" w:cs="Calibri"/>
          <w:color w:val="002060"/>
        </w:rPr>
      </w:r>
      <w:r w:rsidRPr="001B5687">
        <w:rPr>
          <w:rFonts w:ascii="Calibri" w:hAnsi="Calibri" w:cs="Calibri"/>
          <w:color w:val="002060"/>
        </w:rPr>
        <w:fldChar w:fldCharType="separate"/>
      </w:r>
      <w:r w:rsidRPr="00C53A60">
        <w:rPr>
          <w:color w:val="002060"/>
        </w:rPr>
        <w:t xml:space="preserve">Wykres </w:t>
      </w:r>
      <w:r w:rsidRPr="00C53A60">
        <w:rPr>
          <w:noProof/>
          <w:color w:val="002060"/>
        </w:rPr>
        <w:t>5</w:t>
      </w:r>
      <w:r w:rsidRPr="001B5687">
        <w:rPr>
          <w:rFonts w:ascii="Calibri" w:hAnsi="Calibri" w:cs="Calibri"/>
          <w:color w:val="002060"/>
        </w:rPr>
        <w:fldChar w:fldCharType="end"/>
      </w:r>
      <w:r w:rsidRPr="001B5687">
        <w:rPr>
          <w:rFonts w:ascii="Calibri" w:hAnsi="Calibri" w:cs="Calibri"/>
          <w:color w:val="002060"/>
        </w:rPr>
        <w:t>).</w:t>
      </w:r>
    </w:p>
    <w:p w:rsidR="004B1AD8" w:rsidRPr="009F5BEE" w:rsidRDefault="004B1AD8" w:rsidP="004B1AD8">
      <w:pPr>
        <w:pStyle w:val="Akapitzlist"/>
        <w:rPr>
          <w:color w:val="002060"/>
        </w:rPr>
      </w:pPr>
      <w:r w:rsidRPr="009F5BEE">
        <w:rPr>
          <w:color w:val="002060"/>
        </w:rPr>
        <w:t>Większość gmin cechuje albo bardzo wysoki poziom lesistości albo jeziorności. Jedynie w gm. Pisz wartości dla obu wskaźników są ponadprzeciętne (większe od średniej WJM).</w:t>
      </w:r>
    </w:p>
    <w:p w:rsidR="004B1AD8" w:rsidRPr="009F5BEE" w:rsidRDefault="004B1AD8" w:rsidP="004B1AD8">
      <w:pPr>
        <w:rPr>
          <w:color w:val="002060"/>
        </w:rPr>
      </w:pPr>
      <w:r w:rsidRPr="009F5BEE">
        <w:rPr>
          <w:rFonts w:ascii="Calibri" w:hAnsi="Calibri" w:cs="Calibri"/>
          <w:color w:val="002060"/>
        </w:rPr>
        <w:t xml:space="preserve">Kraina Wielkich Jezior Mazurskich cechuje się </w:t>
      </w:r>
      <w:r w:rsidRPr="009F5BEE">
        <w:rPr>
          <w:rFonts w:ascii="Calibri" w:hAnsi="Calibri" w:cs="Calibri"/>
          <w:b/>
          <w:color w:val="002060"/>
        </w:rPr>
        <w:t>typowymi cechami krajobrazu pojeziernego</w:t>
      </w:r>
      <w:r w:rsidRPr="009F5BEE">
        <w:rPr>
          <w:rFonts w:ascii="Calibri" w:hAnsi="Calibri" w:cs="Calibri"/>
          <w:color w:val="002060"/>
        </w:rPr>
        <w:t xml:space="preserve">. W południowej części dominuje krajobraz fluwioglacjalny równinny i falisty, w centralnej – glacjalny pagórkowaty, zaś w północnej – glacjalny równinny i falisty. Dopełnieniem wymienionych wyżej typów jest hydrogeniczny krajobraz równin bagiennych, tworzący mozaikę niewielkich płatów na całym terenie (większe powierzchnie na północ od jez. Mamry – dolina Węgorapy, w centralnej części WJM – obniżenie na północ od jez. Łuknajno i w rejonie kanałów, na południe od jez. Śniardwy i na wschód od jez. Niegocin). Cechy przyrodnicze wymienionych typów krajobrazu decydują o możliwościach gospodarczego wykorzystania </w:t>
      </w:r>
      <w:r w:rsidRPr="007A7397">
        <w:rPr>
          <w:rFonts w:ascii="Calibri" w:hAnsi="Calibri" w:cs="Calibri"/>
          <w:color w:val="002060"/>
        </w:rPr>
        <w:t>terenu (</w:t>
      </w:r>
      <w:r w:rsidRPr="007A7397">
        <w:rPr>
          <w:rFonts w:ascii="Calibri" w:hAnsi="Calibri" w:cs="Calibri"/>
          <w:color w:val="002060"/>
        </w:rPr>
        <w:fldChar w:fldCharType="begin"/>
      </w:r>
      <w:r w:rsidRPr="007A7397">
        <w:rPr>
          <w:rFonts w:ascii="Calibri" w:hAnsi="Calibri" w:cs="Calibri"/>
          <w:color w:val="002060"/>
        </w:rPr>
        <w:instrText xml:space="preserve"> REF _Ref18566268 \h  \* MERGEFORMAT </w:instrText>
      </w:r>
      <w:r w:rsidRPr="007A7397">
        <w:rPr>
          <w:rFonts w:ascii="Calibri" w:hAnsi="Calibri" w:cs="Calibri"/>
          <w:color w:val="002060"/>
        </w:rPr>
      </w:r>
      <w:r w:rsidRPr="007A7397">
        <w:rPr>
          <w:rFonts w:ascii="Calibri" w:hAnsi="Calibri" w:cs="Calibri"/>
          <w:color w:val="002060"/>
        </w:rPr>
        <w:fldChar w:fldCharType="separate"/>
      </w:r>
      <w:r w:rsidRPr="00C53A60">
        <w:rPr>
          <w:color w:val="002060"/>
        </w:rPr>
        <w:t xml:space="preserve">Tabela </w:t>
      </w:r>
      <w:r w:rsidRPr="00C53A60">
        <w:rPr>
          <w:noProof/>
          <w:color w:val="002060"/>
        </w:rPr>
        <w:t>1</w:t>
      </w:r>
      <w:r w:rsidRPr="007A7397">
        <w:rPr>
          <w:rFonts w:ascii="Calibri" w:hAnsi="Calibri" w:cs="Calibri"/>
          <w:color w:val="002060"/>
        </w:rPr>
        <w:fldChar w:fldCharType="end"/>
      </w:r>
      <w:r w:rsidRPr="007A7397">
        <w:rPr>
          <w:rFonts w:ascii="Calibri" w:hAnsi="Calibri" w:cs="Calibri"/>
          <w:color w:val="002060"/>
        </w:rPr>
        <w:t xml:space="preserve">). </w:t>
      </w:r>
      <w:r w:rsidRPr="009F5BEE">
        <w:rPr>
          <w:rFonts w:ascii="Calibri" w:hAnsi="Calibri" w:cs="Calibri"/>
          <w:color w:val="002060"/>
        </w:rPr>
        <w:t xml:space="preserve">Pod względem możliwości produkcji w oparciu o własne zasoby opisywany obszar ma charakter rolno-leśno-rybacki. </w:t>
      </w:r>
    </w:p>
    <w:p w:rsidR="004B1AD8" w:rsidRPr="009F5BEE" w:rsidRDefault="004B1AD8" w:rsidP="004B1AD8">
      <w:pPr>
        <w:pStyle w:val="Legenda"/>
      </w:pPr>
      <w:bookmarkStart w:id="13" w:name="_Ref18566268"/>
      <w:r w:rsidRPr="009F5BEE">
        <w:t xml:space="preserve">Tabela </w:t>
      </w:r>
      <w:r w:rsidRPr="009F5BEE">
        <w:rPr>
          <w:noProof/>
        </w:rPr>
        <w:fldChar w:fldCharType="begin"/>
      </w:r>
      <w:r w:rsidRPr="009F5BEE">
        <w:rPr>
          <w:noProof/>
        </w:rPr>
        <w:instrText xml:space="preserve"> SEQ Tabela \* ARABIC </w:instrText>
      </w:r>
      <w:r w:rsidRPr="009F5BEE">
        <w:rPr>
          <w:noProof/>
        </w:rPr>
        <w:fldChar w:fldCharType="separate"/>
      </w:r>
      <w:r>
        <w:rPr>
          <w:noProof/>
        </w:rPr>
        <w:t>1</w:t>
      </w:r>
      <w:r w:rsidRPr="009F5BEE">
        <w:rPr>
          <w:noProof/>
        </w:rPr>
        <w:fldChar w:fldCharType="end"/>
      </w:r>
      <w:bookmarkEnd w:id="13"/>
      <w:r w:rsidRPr="009F5BEE">
        <w:t>. Typy krajobrazu na obszarze Krainy Wielkich Jezior Mazurskich</w:t>
      </w:r>
    </w:p>
    <w:tbl>
      <w:tblPr>
        <w:tblStyle w:val="Tabela-Siatka"/>
        <w:tblW w:w="8926" w:type="dxa"/>
        <w:tblBorders>
          <w:top w:val="single" w:sz="4" w:space="0" w:color="ACB9CA" w:themeColor="text2" w:themeTint="66"/>
          <w:left w:val="single" w:sz="4" w:space="0" w:color="ACB9CA" w:themeColor="text2" w:themeTint="66"/>
          <w:bottom w:val="single" w:sz="4" w:space="0" w:color="ACB9CA" w:themeColor="text2" w:themeTint="66"/>
          <w:right w:val="single" w:sz="4" w:space="0" w:color="ACB9CA" w:themeColor="text2" w:themeTint="66"/>
          <w:insideH w:val="single" w:sz="4" w:space="0" w:color="ACB9CA" w:themeColor="text2" w:themeTint="66"/>
          <w:insideV w:val="single" w:sz="4" w:space="0" w:color="ACB9CA" w:themeColor="text2" w:themeTint="66"/>
        </w:tblBorders>
        <w:tblLayout w:type="fixed"/>
        <w:tblLook w:val="04A0" w:firstRow="1" w:lastRow="0" w:firstColumn="1" w:lastColumn="0" w:noHBand="0" w:noVBand="1"/>
      </w:tblPr>
      <w:tblGrid>
        <w:gridCol w:w="1223"/>
        <w:gridCol w:w="1607"/>
        <w:gridCol w:w="1701"/>
        <w:gridCol w:w="993"/>
        <w:gridCol w:w="1275"/>
        <w:gridCol w:w="2127"/>
      </w:tblGrid>
      <w:tr w:rsidR="004B1AD8" w:rsidRPr="009F5BEE" w:rsidTr="004669EE">
        <w:trPr>
          <w:trHeight w:val="610"/>
        </w:trPr>
        <w:tc>
          <w:tcPr>
            <w:tcW w:w="1223"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Gatunek krajobrazu</w:t>
            </w:r>
          </w:p>
        </w:tc>
        <w:tc>
          <w:tcPr>
            <w:tcW w:w="1607"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Dominujące utwory powierzchniowe</w:t>
            </w:r>
          </w:p>
        </w:tc>
        <w:tc>
          <w:tcPr>
            <w:tcW w:w="1701"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Stosunki wodne</w:t>
            </w:r>
          </w:p>
        </w:tc>
        <w:tc>
          <w:tcPr>
            <w:tcW w:w="993"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Gleby</w:t>
            </w:r>
          </w:p>
        </w:tc>
        <w:tc>
          <w:tcPr>
            <w:tcW w:w="1275"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Roślinność potencjalna</w:t>
            </w:r>
          </w:p>
        </w:tc>
        <w:tc>
          <w:tcPr>
            <w:tcW w:w="2127" w:type="dxa"/>
            <w:shd w:val="clear" w:color="auto" w:fill="DEEAF6" w:themeFill="accent1" w:themeFillTint="33"/>
            <w:vAlign w:val="center"/>
          </w:tcPr>
          <w:p w:rsidR="004B1AD8" w:rsidRPr="009F5BEE" w:rsidRDefault="004B1AD8" w:rsidP="00424EDB">
            <w:pPr>
              <w:spacing w:after="0" w:line="240" w:lineRule="auto"/>
              <w:jc w:val="center"/>
              <w:rPr>
                <w:rFonts w:cs="Calibri"/>
                <w:b/>
                <w:color w:val="002060"/>
                <w:szCs w:val="16"/>
              </w:rPr>
            </w:pPr>
            <w:r w:rsidRPr="009F5BEE">
              <w:rPr>
                <w:rFonts w:cs="Calibri"/>
                <w:b/>
                <w:color w:val="002060"/>
                <w:szCs w:val="16"/>
              </w:rPr>
              <w:t>Dominujący typ użytkowania</w:t>
            </w:r>
          </w:p>
        </w:tc>
      </w:tr>
      <w:tr w:rsidR="004B1AD8" w:rsidRPr="009F5BEE" w:rsidTr="004669EE">
        <w:trPr>
          <w:trHeight w:val="1006"/>
        </w:trPr>
        <w:tc>
          <w:tcPr>
            <w:tcW w:w="122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Glacjalny pagórkowaty</w:t>
            </w:r>
          </w:p>
        </w:tc>
        <w:tc>
          <w:tcPr>
            <w:tcW w:w="160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Piaski gliniaste, gliny</w:t>
            </w:r>
          </w:p>
        </w:tc>
        <w:tc>
          <w:tcPr>
            <w:tcW w:w="1701"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Zmienne, liczne zabagnione obniżenia i jeziora</w:t>
            </w:r>
          </w:p>
        </w:tc>
        <w:tc>
          <w:tcPr>
            <w:tcW w:w="99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Brunatne, płowe, rdzawe</w:t>
            </w:r>
          </w:p>
        </w:tc>
        <w:tc>
          <w:tcPr>
            <w:tcW w:w="1275"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Grądy, bory mieszane</w:t>
            </w:r>
          </w:p>
        </w:tc>
        <w:tc>
          <w:tcPr>
            <w:tcW w:w="212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Obszary rolnicze (mozaika pól uprawnych, użytków zielonych),  lasy</w:t>
            </w:r>
          </w:p>
        </w:tc>
      </w:tr>
      <w:tr w:rsidR="004B1AD8" w:rsidRPr="009F5BEE" w:rsidTr="004669EE">
        <w:trPr>
          <w:trHeight w:val="828"/>
        </w:trPr>
        <w:tc>
          <w:tcPr>
            <w:tcW w:w="122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Glacjalny równinny i falisty</w:t>
            </w:r>
          </w:p>
        </w:tc>
        <w:tc>
          <w:tcPr>
            <w:tcW w:w="160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Gliny, piaski gliniaste</w:t>
            </w:r>
          </w:p>
        </w:tc>
        <w:tc>
          <w:tcPr>
            <w:tcW w:w="1701"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Zmienne, jeziora i zabagnienia</w:t>
            </w:r>
          </w:p>
        </w:tc>
        <w:tc>
          <w:tcPr>
            <w:tcW w:w="99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Brunatne, czarne ziemie</w:t>
            </w:r>
          </w:p>
        </w:tc>
        <w:tc>
          <w:tcPr>
            <w:tcW w:w="1275"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w:t>
            </w:r>
          </w:p>
        </w:tc>
        <w:tc>
          <w:tcPr>
            <w:tcW w:w="212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Obszary rolnicze (mniejsza mozaikowość, niż w przypadku krajobrazu pagórkowatego), lasy</w:t>
            </w:r>
          </w:p>
        </w:tc>
      </w:tr>
      <w:tr w:rsidR="004B1AD8" w:rsidRPr="009F5BEE" w:rsidTr="004669EE">
        <w:trPr>
          <w:trHeight w:val="465"/>
        </w:trPr>
        <w:tc>
          <w:tcPr>
            <w:tcW w:w="122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Fluwioglacjalny równinny i falisty</w:t>
            </w:r>
          </w:p>
        </w:tc>
        <w:tc>
          <w:tcPr>
            <w:tcW w:w="160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Piaski fluwioglacjalne</w:t>
            </w:r>
          </w:p>
        </w:tc>
        <w:tc>
          <w:tcPr>
            <w:tcW w:w="1701"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Głębokie</w:t>
            </w:r>
          </w:p>
        </w:tc>
        <w:tc>
          <w:tcPr>
            <w:tcW w:w="99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Bielicowe, rdzawe</w:t>
            </w:r>
          </w:p>
        </w:tc>
        <w:tc>
          <w:tcPr>
            <w:tcW w:w="1275"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Bory suche, bory mieszane</w:t>
            </w:r>
          </w:p>
        </w:tc>
        <w:tc>
          <w:tcPr>
            <w:tcW w:w="212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Lasy, użytki zielone</w:t>
            </w:r>
          </w:p>
        </w:tc>
      </w:tr>
      <w:tr w:rsidR="004B1AD8" w:rsidRPr="009F5BEE" w:rsidTr="004669EE">
        <w:trPr>
          <w:trHeight w:val="452"/>
        </w:trPr>
        <w:tc>
          <w:tcPr>
            <w:tcW w:w="122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Równin bagiennych</w:t>
            </w:r>
          </w:p>
        </w:tc>
        <w:tc>
          <w:tcPr>
            <w:tcW w:w="160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Torfy, muły, deluwia</w:t>
            </w:r>
          </w:p>
        </w:tc>
        <w:tc>
          <w:tcPr>
            <w:tcW w:w="1701"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Płytkie i bardzo płytkie</w:t>
            </w:r>
          </w:p>
        </w:tc>
        <w:tc>
          <w:tcPr>
            <w:tcW w:w="993"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Bagienne</w:t>
            </w:r>
          </w:p>
        </w:tc>
        <w:tc>
          <w:tcPr>
            <w:tcW w:w="1275"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Olsy, bory bagienne</w:t>
            </w:r>
          </w:p>
        </w:tc>
        <w:tc>
          <w:tcPr>
            <w:tcW w:w="2127" w:type="dxa"/>
            <w:vAlign w:val="center"/>
          </w:tcPr>
          <w:p w:rsidR="004B1AD8" w:rsidRPr="009F5BEE" w:rsidRDefault="004B1AD8" w:rsidP="00424EDB">
            <w:pPr>
              <w:spacing w:after="0" w:line="240" w:lineRule="auto"/>
              <w:jc w:val="center"/>
              <w:rPr>
                <w:rFonts w:cs="Calibri"/>
                <w:color w:val="002060"/>
                <w:sz w:val="16"/>
                <w:szCs w:val="16"/>
              </w:rPr>
            </w:pPr>
            <w:r w:rsidRPr="009F5BEE">
              <w:rPr>
                <w:rFonts w:cs="Calibri"/>
                <w:color w:val="002060"/>
                <w:sz w:val="16"/>
                <w:szCs w:val="16"/>
              </w:rPr>
              <w:t>Lasy, użytki zielone</w:t>
            </w:r>
          </w:p>
        </w:tc>
      </w:tr>
    </w:tbl>
    <w:p w:rsidR="004B1AD8" w:rsidRPr="00824EDB" w:rsidRDefault="004B1AD8" w:rsidP="004B1AD8">
      <w:pPr>
        <w:rPr>
          <w:rFonts w:ascii="Calibri" w:hAnsi="Calibri" w:cs="Calibri"/>
          <w:color w:val="002060"/>
          <w:sz w:val="14"/>
          <w:szCs w:val="14"/>
        </w:rPr>
      </w:pPr>
      <w:r w:rsidRPr="00824EDB">
        <w:rPr>
          <w:rFonts w:ascii="Calibri" w:hAnsi="Calibri" w:cs="Calibri"/>
          <w:color w:val="002060"/>
          <w:sz w:val="14"/>
          <w:szCs w:val="14"/>
        </w:rPr>
        <w:t>Źródło: opracowanie własne na pods</w:t>
      </w:r>
      <w:r>
        <w:rPr>
          <w:rFonts w:ascii="Calibri" w:hAnsi="Calibri" w:cs="Calibri"/>
          <w:color w:val="002060"/>
          <w:sz w:val="14"/>
          <w:szCs w:val="14"/>
        </w:rPr>
        <w:t>tawie</w:t>
      </w:r>
      <w:r w:rsidRPr="00824EDB">
        <w:rPr>
          <w:rFonts w:ascii="Calibri" w:hAnsi="Calibri" w:cs="Calibri"/>
          <w:color w:val="002060"/>
          <w:sz w:val="14"/>
          <w:szCs w:val="14"/>
        </w:rPr>
        <w:t xml:space="preserve"> Richling (1992).</w:t>
      </w:r>
    </w:p>
    <w:tbl>
      <w:tblPr>
        <w:tblStyle w:val="Tabela-Siatka"/>
        <w:tblpPr w:leftFromText="142" w:rightFromText="142" w:vertAnchor="text" w:horzAnchor="margin" w:tblpXSpec="right" w:tblpY="853"/>
        <w:tblOverlap w:val="never"/>
        <w:tblW w:w="4678"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4678"/>
      </w:tblGrid>
      <w:tr w:rsidR="004B1AD8" w:rsidRPr="00C11845" w:rsidTr="00424EDB">
        <w:trPr>
          <w:trHeight w:val="3514"/>
        </w:trPr>
        <w:tc>
          <w:tcPr>
            <w:tcW w:w="4678" w:type="dxa"/>
          </w:tcPr>
          <w:p w:rsidR="004B1AD8" w:rsidRPr="00C11845" w:rsidRDefault="004B1AD8" w:rsidP="00424EDB">
            <w:pPr>
              <w:pStyle w:val="Legenda"/>
              <w:spacing w:after="120"/>
            </w:pPr>
            <w:r w:rsidRPr="00C11845">
              <w:t xml:space="preserve">  </w:t>
            </w:r>
            <w:bookmarkStart w:id="14" w:name="_Ref18566293"/>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6</w:t>
            </w:r>
            <w:r w:rsidRPr="00C11845">
              <w:fldChar w:fldCharType="end"/>
            </w:r>
            <w:bookmarkEnd w:id="14"/>
            <w:r w:rsidRPr="00C11845">
              <w:t xml:space="preserve">. </w:t>
            </w:r>
            <w:r w:rsidRPr="00B15D69">
              <w:t>Udział obszarów prawnie chronionych w powierzchni ogółem (lata 2013 i 2018)</w:t>
            </w:r>
          </w:p>
          <w:p w:rsidR="004B1AD8" w:rsidRPr="00C11845" w:rsidRDefault="004B1AD8" w:rsidP="00424EDB">
            <w:pPr>
              <w:spacing w:after="0"/>
              <w:rPr>
                <w:color w:val="002060"/>
              </w:rPr>
            </w:pPr>
            <w:r w:rsidRPr="00B15D69">
              <w:rPr>
                <w:noProof/>
                <w:color w:val="002060"/>
              </w:rPr>
              <w:drawing>
                <wp:inline distT="0" distB="0" distL="0" distR="0" wp14:anchorId="36559BED" wp14:editId="0D4B99C2">
                  <wp:extent cx="3000375" cy="1667510"/>
                  <wp:effectExtent l="0" t="0" r="0" b="8890"/>
                  <wp:docPr id="56" name="Wykres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4B1AD8" w:rsidRPr="00824EDB" w:rsidRDefault="004B1AD8" w:rsidP="00424EDB">
            <w:pPr>
              <w:pStyle w:val="Legenda"/>
              <w:rPr>
                <w:b w:val="0"/>
                <w:sz w:val="14"/>
                <w:szCs w:val="14"/>
              </w:rPr>
            </w:pPr>
            <w:r w:rsidRPr="00824EDB">
              <w:rPr>
                <w:b w:val="0"/>
                <w:sz w:val="14"/>
                <w:szCs w:val="14"/>
              </w:rPr>
              <w:t>Źródło: opracowanie własne na podstawie GUS BDL</w:t>
            </w:r>
            <w:r>
              <w:rPr>
                <w:b w:val="0"/>
                <w:sz w:val="14"/>
                <w:szCs w:val="14"/>
              </w:rPr>
              <w:t>.</w:t>
            </w:r>
          </w:p>
        </w:tc>
      </w:tr>
    </w:tbl>
    <w:p w:rsidR="004B1AD8" w:rsidRDefault="004B1AD8" w:rsidP="004B1AD8">
      <w:pPr>
        <w:rPr>
          <w:rFonts w:ascii="Calibri" w:hAnsi="Calibri" w:cs="Calibri"/>
          <w:color w:val="002060"/>
        </w:rPr>
      </w:pPr>
      <w:r w:rsidRPr="00FB0AAF">
        <w:rPr>
          <w:rFonts w:ascii="Calibri" w:hAnsi="Calibri" w:cs="Calibri"/>
          <w:color w:val="002060"/>
        </w:rPr>
        <w:t>Obszar WJM pokryty jest krajowymi formami ochrony przyrody w 64% (znacznie powyżej średniej dla województwa). W przeważającej</w:t>
      </w:r>
      <w:r>
        <w:rPr>
          <w:rFonts w:ascii="Calibri" w:hAnsi="Calibri" w:cs="Calibri"/>
          <w:color w:val="002060"/>
        </w:rPr>
        <w:t xml:space="preserve"> części</w:t>
      </w:r>
      <w:r w:rsidRPr="00FB0AAF">
        <w:rPr>
          <w:rFonts w:ascii="Calibri" w:hAnsi="Calibri" w:cs="Calibri"/>
          <w:color w:val="002060"/>
        </w:rPr>
        <w:t xml:space="preserve"> gmin udział obszarów prawnie chronionych stanowi</w:t>
      </w:r>
      <w:r>
        <w:rPr>
          <w:rFonts w:ascii="Calibri" w:hAnsi="Calibri" w:cs="Calibri"/>
          <w:color w:val="002060"/>
        </w:rPr>
        <w:t xml:space="preserve"> ponad 50%. </w:t>
      </w:r>
      <w:r w:rsidRPr="00FB0AAF">
        <w:rPr>
          <w:rFonts w:ascii="Calibri" w:hAnsi="Calibri" w:cs="Calibri"/>
          <w:color w:val="002060"/>
        </w:rPr>
        <w:t>Skrajnym przypadkiem jest Ryn, który cały znajduje się pod ochroną</w:t>
      </w:r>
      <w:r>
        <w:rPr>
          <w:rFonts w:ascii="Calibri" w:hAnsi="Calibri" w:cs="Calibri"/>
          <w:color w:val="002060"/>
        </w:rPr>
        <w:t xml:space="preserve"> (</w:t>
      </w:r>
      <w:r w:rsidRPr="003D3C92">
        <w:rPr>
          <w:rFonts w:ascii="Calibri" w:hAnsi="Calibri" w:cs="Calibri"/>
          <w:color w:val="002060"/>
          <w:szCs w:val="22"/>
        </w:rPr>
        <w:fldChar w:fldCharType="begin"/>
      </w:r>
      <w:r w:rsidRPr="003D3C92">
        <w:rPr>
          <w:rFonts w:ascii="Calibri" w:hAnsi="Calibri" w:cs="Calibri"/>
          <w:color w:val="002060"/>
          <w:szCs w:val="22"/>
        </w:rPr>
        <w:instrText xml:space="preserve"> REF _Ref18566293 \h </w:instrText>
      </w:r>
      <w:r>
        <w:rPr>
          <w:rFonts w:ascii="Calibri" w:hAnsi="Calibri" w:cs="Calibri"/>
          <w:color w:val="002060"/>
          <w:szCs w:val="22"/>
        </w:rPr>
        <w:instrText xml:space="preserve"> \* MERGEFORMAT </w:instrText>
      </w:r>
      <w:r w:rsidRPr="003D3C92">
        <w:rPr>
          <w:rFonts w:ascii="Calibri" w:hAnsi="Calibri" w:cs="Calibri"/>
          <w:color w:val="002060"/>
          <w:szCs w:val="22"/>
        </w:rPr>
      </w:r>
      <w:r w:rsidRPr="003D3C92">
        <w:rPr>
          <w:rFonts w:ascii="Calibri" w:hAnsi="Calibri" w:cs="Calibri"/>
          <w:color w:val="002060"/>
          <w:szCs w:val="22"/>
        </w:rPr>
        <w:fldChar w:fldCharType="separate"/>
      </w:r>
      <w:r w:rsidRPr="00C53A60">
        <w:rPr>
          <w:color w:val="002060"/>
          <w:szCs w:val="22"/>
        </w:rPr>
        <w:t xml:space="preserve">Wykres </w:t>
      </w:r>
      <w:r w:rsidRPr="00C53A60">
        <w:rPr>
          <w:noProof/>
          <w:color w:val="002060"/>
          <w:szCs w:val="22"/>
        </w:rPr>
        <w:t>6</w:t>
      </w:r>
      <w:r w:rsidRPr="003D3C92">
        <w:rPr>
          <w:rFonts w:ascii="Calibri" w:hAnsi="Calibri" w:cs="Calibri"/>
          <w:color w:val="002060"/>
          <w:szCs w:val="22"/>
        </w:rPr>
        <w:fldChar w:fldCharType="end"/>
      </w:r>
      <w:r w:rsidRPr="003D3C92">
        <w:rPr>
          <w:rFonts w:ascii="Calibri" w:hAnsi="Calibri" w:cs="Calibri"/>
          <w:color w:val="002060"/>
          <w:szCs w:val="22"/>
        </w:rPr>
        <w:t>).</w:t>
      </w:r>
      <w:r w:rsidRPr="00FB0AAF">
        <w:rPr>
          <w:rFonts w:ascii="Calibri" w:hAnsi="Calibri" w:cs="Calibri"/>
          <w:color w:val="002060"/>
        </w:rPr>
        <w:t xml:space="preserve"> </w:t>
      </w:r>
    </w:p>
    <w:p w:rsidR="004B1AD8" w:rsidRDefault="004B1AD8" w:rsidP="004B1AD8">
      <w:pPr>
        <w:rPr>
          <w:rFonts w:ascii="Calibri" w:hAnsi="Calibri" w:cs="Calibri"/>
          <w:color w:val="002060"/>
        </w:rPr>
      </w:pPr>
      <w:r>
        <w:rPr>
          <w:rFonts w:ascii="Calibri" w:hAnsi="Calibri" w:cs="Calibri"/>
          <w:color w:val="002060"/>
        </w:rPr>
        <w:t xml:space="preserve">Obszar WJM objęty jest różnymi formami ochrony – obszary chronionego krajobrazu (które zajmują największą </w:t>
      </w:r>
      <w:r w:rsidRPr="00962DAC">
        <w:rPr>
          <w:rFonts w:ascii="Calibri" w:hAnsi="Calibri" w:cs="Calibri"/>
          <w:color w:val="002060"/>
        </w:rPr>
        <w:t xml:space="preserve">powierzchnię), </w:t>
      </w:r>
      <w:r>
        <w:rPr>
          <w:rFonts w:ascii="Calibri" w:hAnsi="Calibri" w:cs="Calibri"/>
          <w:color w:val="002060"/>
        </w:rPr>
        <w:t>rezerwaty</w:t>
      </w:r>
      <w:r w:rsidRPr="00962DAC">
        <w:rPr>
          <w:rFonts w:ascii="Calibri" w:hAnsi="Calibri" w:cs="Calibri"/>
          <w:color w:val="002060"/>
        </w:rPr>
        <w:t xml:space="preserve"> przyrody, rezerwaty rzeczne, rezerwaty objęte konwencją Ramsar, M</w:t>
      </w:r>
      <w:r>
        <w:rPr>
          <w:rFonts w:ascii="Calibri" w:hAnsi="Calibri" w:cs="Calibri"/>
          <w:color w:val="002060"/>
        </w:rPr>
        <w:t>azurski</w:t>
      </w:r>
      <w:r w:rsidRPr="00962DAC">
        <w:rPr>
          <w:rFonts w:ascii="Calibri" w:hAnsi="Calibri" w:cs="Calibri"/>
          <w:color w:val="002060"/>
        </w:rPr>
        <w:t xml:space="preserve"> P</w:t>
      </w:r>
      <w:r>
        <w:rPr>
          <w:rFonts w:ascii="Calibri" w:hAnsi="Calibri" w:cs="Calibri"/>
          <w:color w:val="002060"/>
        </w:rPr>
        <w:t>ark</w:t>
      </w:r>
      <w:r w:rsidRPr="00962DAC">
        <w:rPr>
          <w:rFonts w:ascii="Calibri" w:hAnsi="Calibri" w:cs="Calibri"/>
          <w:color w:val="002060"/>
        </w:rPr>
        <w:t xml:space="preserve"> Krajobrazowy</w:t>
      </w:r>
      <w:r w:rsidRPr="000A3C95">
        <w:rPr>
          <w:rFonts w:ascii="Calibri" w:hAnsi="Calibri" w:cs="Calibri"/>
          <w:color w:val="002060"/>
          <w:szCs w:val="22"/>
        </w:rPr>
        <w:t>.</w:t>
      </w:r>
      <w:r w:rsidRPr="00962DAC">
        <w:rPr>
          <w:rFonts w:ascii="Calibri" w:hAnsi="Calibri" w:cs="Calibri"/>
          <w:color w:val="002060"/>
        </w:rPr>
        <w:t xml:space="preserve"> Część obszaru objęta jest także siecią Natura 2000</w:t>
      </w:r>
      <w:r>
        <w:rPr>
          <w:rFonts w:ascii="Calibri" w:hAnsi="Calibri" w:cs="Calibri"/>
          <w:color w:val="002060"/>
        </w:rPr>
        <w:t xml:space="preserve"> – </w:t>
      </w:r>
      <w:r w:rsidRPr="00962DAC">
        <w:rPr>
          <w:rFonts w:ascii="Calibri" w:hAnsi="Calibri" w:cs="Calibri"/>
          <w:color w:val="002060"/>
        </w:rPr>
        <w:t xml:space="preserve"> w największym stopniu w gminie Ruciane Nida i Kruklanki</w:t>
      </w:r>
      <w:r>
        <w:rPr>
          <w:rFonts w:ascii="Calibri" w:hAnsi="Calibri" w:cs="Calibri"/>
          <w:color w:val="002060"/>
        </w:rPr>
        <w:t>. W gminach miejskich WJM udział obszarów chronionych jest nieznaczny (</w:t>
      </w:r>
      <w:r w:rsidRPr="000A3C95">
        <w:rPr>
          <w:rFonts w:ascii="Calibri" w:hAnsi="Calibri" w:cs="Calibri"/>
          <w:color w:val="002060"/>
          <w:szCs w:val="22"/>
        </w:rPr>
        <w:fldChar w:fldCharType="begin"/>
      </w:r>
      <w:r w:rsidRPr="000A3C95">
        <w:rPr>
          <w:rFonts w:ascii="Calibri" w:hAnsi="Calibri" w:cs="Calibri"/>
          <w:color w:val="002060"/>
          <w:szCs w:val="22"/>
        </w:rPr>
        <w:instrText xml:space="preserve"> REF _Ref18566511 \h </w:instrText>
      </w:r>
      <w:r>
        <w:rPr>
          <w:rFonts w:ascii="Calibri" w:hAnsi="Calibri" w:cs="Calibri"/>
          <w:color w:val="002060"/>
          <w:szCs w:val="22"/>
        </w:rPr>
        <w:instrText xml:space="preserve"> \* MERGEFORMAT </w:instrText>
      </w:r>
      <w:r w:rsidRPr="000A3C95">
        <w:rPr>
          <w:rFonts w:ascii="Calibri" w:hAnsi="Calibri" w:cs="Calibri"/>
          <w:color w:val="002060"/>
          <w:szCs w:val="22"/>
        </w:rPr>
      </w:r>
      <w:r w:rsidRPr="000A3C95">
        <w:rPr>
          <w:rFonts w:ascii="Calibri" w:hAnsi="Calibri" w:cs="Calibri"/>
          <w:color w:val="002060"/>
          <w:szCs w:val="22"/>
        </w:rPr>
        <w:fldChar w:fldCharType="separate"/>
      </w:r>
      <w:r w:rsidRPr="00C53A60">
        <w:rPr>
          <w:color w:val="002060"/>
          <w:szCs w:val="22"/>
        </w:rPr>
        <w:t xml:space="preserve">Mapa </w:t>
      </w:r>
      <w:r w:rsidRPr="00C53A60">
        <w:rPr>
          <w:noProof/>
          <w:color w:val="002060"/>
          <w:szCs w:val="22"/>
        </w:rPr>
        <w:t>2</w:t>
      </w:r>
      <w:r w:rsidRPr="000A3C95">
        <w:rPr>
          <w:rFonts w:ascii="Calibri" w:hAnsi="Calibri" w:cs="Calibri"/>
          <w:color w:val="002060"/>
          <w:szCs w:val="22"/>
        </w:rPr>
        <w:fldChar w:fldCharType="end"/>
      </w:r>
      <w:r w:rsidRPr="000A3C95">
        <w:rPr>
          <w:rFonts w:ascii="Calibri" w:hAnsi="Calibri" w:cs="Calibri"/>
          <w:color w:val="002060"/>
          <w:szCs w:val="22"/>
        </w:rPr>
        <w:t>)</w:t>
      </w:r>
      <w:r>
        <w:rPr>
          <w:rFonts w:ascii="Calibri" w:hAnsi="Calibri" w:cs="Calibri"/>
          <w:color w:val="002060"/>
        </w:rPr>
        <w:t>.</w:t>
      </w:r>
    </w:p>
    <w:p w:rsidR="004B1AD8" w:rsidRPr="00785DD0" w:rsidRDefault="004B1AD8" w:rsidP="004B1AD8">
      <w:pPr>
        <w:rPr>
          <w:rFonts w:ascii="Calibri" w:hAnsi="Calibri" w:cs="Calibri"/>
          <w:color w:val="002060"/>
        </w:rPr>
      </w:pPr>
      <w:r>
        <w:rPr>
          <w:color w:val="002060"/>
        </w:rPr>
        <w:t>Największym problemem dotyczącym stanu środowiska, z jakim zmaga się obszar WJM jest p</w:t>
      </w:r>
      <w:r w:rsidRPr="00F90709">
        <w:rPr>
          <w:color w:val="002060"/>
        </w:rPr>
        <w:t>ostępująca eutrofizacja jezior</w:t>
      </w:r>
      <w:r>
        <w:rPr>
          <w:color w:val="002060"/>
        </w:rPr>
        <w:t>. Proces ten przybiera na sile m.in. przez brak odpowiednich systemów sanityzacji i wzmożony ruch turystyczny</w:t>
      </w:r>
      <w:r w:rsidRPr="00F90709">
        <w:rPr>
          <w:color w:val="002060"/>
        </w:rPr>
        <w:t xml:space="preserve"> </w:t>
      </w:r>
      <w:r>
        <w:rPr>
          <w:color w:val="002060"/>
        </w:rPr>
        <w:t>nawodny.</w:t>
      </w:r>
      <w:r>
        <w:rPr>
          <w:rStyle w:val="Odwoanieprzypisudolnego"/>
          <w:color w:val="002060"/>
        </w:rPr>
        <w:footnoteReference w:id="3"/>
      </w:r>
      <w:r>
        <w:rPr>
          <w:color w:val="002060"/>
        </w:rPr>
        <w:t xml:space="preserve"> Dalsza eutrofizacja jezior doprowadzi do pogorszenia warunków bytowania ryb, a przez to, do jeszcze większego ograniczenia zasobów gospodarki rybackiej.</w:t>
      </w:r>
    </w:p>
    <w:tbl>
      <w:tblPr>
        <w:tblStyle w:val="Tabela-Siatka"/>
        <w:tblpPr w:leftFromText="142" w:rightFromText="142" w:vertAnchor="page" w:horzAnchor="margin" w:tblpXSpec="right" w:tblpY="1681"/>
        <w:tblOverlap w:val="never"/>
        <w:tblW w:w="8988"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8988"/>
      </w:tblGrid>
      <w:tr w:rsidR="004B1AD8" w:rsidRPr="00C11845" w:rsidTr="006F7CE0">
        <w:trPr>
          <w:trHeight w:val="5768"/>
        </w:trPr>
        <w:tc>
          <w:tcPr>
            <w:tcW w:w="8988" w:type="dxa"/>
          </w:tcPr>
          <w:p w:rsidR="004B1AD8" w:rsidRPr="000A3C95" w:rsidRDefault="004B1AD8" w:rsidP="00424EDB">
            <w:pPr>
              <w:pStyle w:val="Legenda"/>
            </w:pPr>
            <w:bookmarkStart w:id="15" w:name="_Ref18566511"/>
            <w:r w:rsidRPr="000A3C95">
              <w:t xml:space="preserve">Mapa </w:t>
            </w:r>
            <w:r w:rsidRPr="000A3C95">
              <w:fldChar w:fldCharType="begin"/>
            </w:r>
            <w:r>
              <w:rPr>
                <w:rFonts w:asciiTheme="minorHAnsi" w:hAnsiTheme="minorHAnsi"/>
              </w:rPr>
              <w:instrText xml:space="preserve"> SEQ Mapa \* ARABIC </w:instrText>
            </w:r>
            <w:r w:rsidRPr="000A3C95">
              <w:rPr>
                <w:rFonts w:asciiTheme="minorHAnsi" w:hAnsiTheme="minorHAnsi"/>
              </w:rPr>
              <w:fldChar w:fldCharType="separate"/>
            </w:r>
            <w:r>
              <w:rPr>
                <w:rFonts w:asciiTheme="minorHAnsi" w:hAnsiTheme="minorHAnsi"/>
                <w:noProof/>
              </w:rPr>
              <w:t>2</w:t>
            </w:r>
            <w:r w:rsidRPr="000A3C95">
              <w:fldChar w:fldCharType="end"/>
            </w:r>
            <w:bookmarkEnd w:id="15"/>
            <w:r w:rsidRPr="000A3C95">
              <w:t xml:space="preserve">. </w:t>
            </w:r>
            <w:r>
              <w:t>Obszary chronione WJM</w:t>
            </w:r>
          </w:p>
          <w:p w:rsidR="004B1AD8" w:rsidRPr="00C11845" w:rsidRDefault="006F7CE0" w:rsidP="00424EDB">
            <w:pPr>
              <w:rPr>
                <w:color w:val="002060"/>
              </w:rPr>
            </w:pPr>
            <w:r>
              <w:rPr>
                <w:noProof/>
              </w:rPr>
              <w:drawing>
                <wp:inline distT="0" distB="0" distL="0" distR="0" wp14:anchorId="56FF1CAC" wp14:editId="57E45AEF">
                  <wp:extent cx="5526861" cy="720607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45294" cy="7230103"/>
                          </a:xfrm>
                          <a:prstGeom prst="rect">
                            <a:avLst/>
                          </a:prstGeom>
                        </pic:spPr>
                      </pic:pic>
                    </a:graphicData>
                  </a:graphic>
                </wp:inline>
              </w:drawing>
            </w:r>
          </w:p>
          <w:p w:rsidR="004B1AD8" w:rsidRPr="004B06CE" w:rsidRDefault="004B1AD8" w:rsidP="00424EDB">
            <w:pPr>
              <w:pStyle w:val="Legenda"/>
              <w:rPr>
                <w:b w:val="0"/>
                <w:bCs w:val="0"/>
              </w:rPr>
            </w:pPr>
            <w:r w:rsidRPr="004B06CE">
              <w:rPr>
                <w:b w:val="0"/>
                <w:bCs w:val="0"/>
                <w:sz w:val="14"/>
                <w:szCs w:val="14"/>
              </w:rPr>
              <w:t>Źródło: opracowanie własne</w:t>
            </w:r>
            <w:r>
              <w:rPr>
                <w:b w:val="0"/>
                <w:bCs w:val="0"/>
                <w:sz w:val="14"/>
                <w:szCs w:val="14"/>
              </w:rPr>
              <w:t>.</w:t>
            </w:r>
          </w:p>
        </w:tc>
      </w:tr>
    </w:tbl>
    <w:p w:rsidR="006F7CE0" w:rsidRDefault="006F7CE0" w:rsidP="004B1AD8">
      <w:pPr>
        <w:rPr>
          <w:color w:val="002060"/>
          <w:lang w:eastAsia="pl-PL"/>
        </w:rPr>
      </w:pPr>
    </w:p>
    <w:p w:rsidR="004B1AD8" w:rsidRPr="0055777F" w:rsidRDefault="004B1AD8" w:rsidP="004B1AD8">
      <w:pPr>
        <w:rPr>
          <w:color w:val="002060"/>
          <w:szCs w:val="22"/>
          <w:lang w:eastAsia="pl-PL"/>
        </w:rPr>
      </w:pPr>
      <w:r>
        <w:rPr>
          <w:color w:val="002060"/>
          <w:lang w:eastAsia="pl-PL"/>
        </w:rPr>
        <w:t xml:space="preserve">Wysokie walory środowiska przyrodniczego poddawane są silnej antropopresji, dlatego kluczowym zagadnieniem rozwojowym pozostaje jakość wyposażenia w infrastrukturę techniczną. </w:t>
      </w:r>
      <w:r w:rsidRPr="00333A7D">
        <w:rPr>
          <w:color w:val="002060"/>
          <w:lang w:eastAsia="pl-PL"/>
        </w:rPr>
        <w:t>W ostatnich latach znacząco zwiększył się dostęp do infrastruktury komunalnej w obszarze WJM. Udział mieszkańców korzystających z sieci wodociągowej wyniósł 95% (więcej niż średnia dla kraju i województwa), przy 89 % w 2012r. Ciągle widoczny jest niski udział korzystających z wodociągów w gminach Orzysz i Miłki</w:t>
      </w:r>
      <w:r>
        <w:rPr>
          <w:color w:val="002060"/>
          <w:lang w:eastAsia="pl-PL"/>
        </w:rPr>
        <w:t xml:space="preserve"> (</w:t>
      </w:r>
      <w:r w:rsidRPr="0055777F">
        <w:rPr>
          <w:color w:val="002060"/>
          <w:szCs w:val="22"/>
          <w:lang w:eastAsia="pl-PL"/>
        </w:rPr>
        <w:fldChar w:fldCharType="begin"/>
      </w:r>
      <w:r w:rsidRPr="0055777F">
        <w:rPr>
          <w:color w:val="002060"/>
          <w:szCs w:val="22"/>
          <w:lang w:eastAsia="pl-PL"/>
        </w:rPr>
        <w:instrText xml:space="preserve"> REF _Ref18568586 \h </w:instrText>
      </w:r>
      <w:r>
        <w:rPr>
          <w:color w:val="002060"/>
          <w:szCs w:val="22"/>
          <w:lang w:eastAsia="pl-PL"/>
        </w:rPr>
        <w:instrText xml:space="preserve"> \* MERGEFORMAT </w:instrText>
      </w:r>
      <w:r w:rsidRPr="0055777F">
        <w:rPr>
          <w:color w:val="002060"/>
          <w:szCs w:val="22"/>
          <w:lang w:eastAsia="pl-PL"/>
        </w:rPr>
      </w:r>
      <w:r w:rsidRPr="0055777F">
        <w:rPr>
          <w:color w:val="002060"/>
          <w:szCs w:val="22"/>
          <w:lang w:eastAsia="pl-PL"/>
        </w:rPr>
        <w:fldChar w:fldCharType="separate"/>
      </w:r>
      <w:r w:rsidRPr="00C53A60">
        <w:rPr>
          <w:color w:val="002060"/>
          <w:szCs w:val="22"/>
        </w:rPr>
        <w:t xml:space="preserve">Wykres </w:t>
      </w:r>
      <w:r w:rsidRPr="00C53A60">
        <w:rPr>
          <w:noProof/>
          <w:color w:val="002060"/>
          <w:szCs w:val="22"/>
        </w:rPr>
        <w:t>7</w:t>
      </w:r>
      <w:r w:rsidRPr="0055777F">
        <w:rPr>
          <w:color w:val="002060"/>
          <w:szCs w:val="22"/>
          <w:lang w:eastAsia="pl-PL"/>
        </w:rPr>
        <w:fldChar w:fldCharType="end"/>
      </w:r>
      <w:r w:rsidRPr="0055777F">
        <w:rPr>
          <w:color w:val="002060"/>
          <w:szCs w:val="22"/>
          <w:lang w:eastAsia="pl-PL"/>
        </w:rPr>
        <w:t>).</w:t>
      </w:r>
    </w:p>
    <w:p w:rsidR="004B1AD8" w:rsidRDefault="004B1AD8" w:rsidP="004B1AD8">
      <w:pPr>
        <w:rPr>
          <w:color w:val="002060"/>
          <w:lang w:eastAsia="pl-PL"/>
        </w:rPr>
      </w:pPr>
      <w:r w:rsidRPr="0055777F">
        <w:rPr>
          <w:color w:val="002060"/>
          <w:szCs w:val="22"/>
          <w:lang w:eastAsia="pl-PL"/>
        </w:rPr>
        <w:t>Znacznie słabsze wskaźniki osiąga obszar pod względem odsetka osób korzystających z infrastruktury kanalizacyjnej</w:t>
      </w:r>
      <w:r w:rsidRPr="00104BA1">
        <w:rPr>
          <w:color w:val="002060"/>
          <w:lang w:eastAsia="pl-PL"/>
        </w:rPr>
        <w:t>. Choć wartość wskaźnika dla OF WJM (77%)  jest wyższa niż średnio dla województwa (74%) i kraju (70</w:t>
      </w:r>
      <w:r>
        <w:rPr>
          <w:color w:val="002060"/>
          <w:lang w:eastAsia="pl-PL"/>
        </w:rPr>
        <w:t>%</w:t>
      </w:r>
      <w:r w:rsidRPr="00104BA1">
        <w:rPr>
          <w:color w:val="002060"/>
          <w:lang w:eastAsia="pl-PL"/>
        </w:rPr>
        <w:t>), aż w 8 gminach nie przekracza ona 70 %. Dostęp do kanalizacji jest</w:t>
      </w:r>
      <w:r>
        <w:rPr>
          <w:color w:val="002060"/>
          <w:lang w:eastAsia="pl-PL"/>
        </w:rPr>
        <w:t xml:space="preserve"> największy na obszarach miejskich, a</w:t>
      </w:r>
      <w:r w:rsidRPr="00104BA1">
        <w:rPr>
          <w:color w:val="002060"/>
          <w:lang w:eastAsia="pl-PL"/>
        </w:rPr>
        <w:t xml:space="preserve"> szczególnie utrudniony w gminach wiejskich. </w:t>
      </w:r>
      <w:r>
        <w:rPr>
          <w:color w:val="002060"/>
          <w:lang w:eastAsia="pl-PL"/>
        </w:rPr>
        <w:t>Największe pozytywne zmiany zaobserwowano na terenach gmin Ruciane Nida, Ryn, Mikołajki, Giżycko i Kruklanki.</w:t>
      </w:r>
    </w:p>
    <w:p w:rsidR="004B1AD8" w:rsidRDefault="004B1AD8" w:rsidP="004B1AD8">
      <w:pPr>
        <w:rPr>
          <w:rFonts w:ascii="Calibri" w:hAnsi="Calibri" w:cs="Calibri"/>
          <w:color w:val="002060"/>
        </w:rPr>
      </w:pPr>
      <w:r>
        <w:rPr>
          <w:rFonts w:ascii="Calibri" w:hAnsi="Calibri" w:cs="Calibri"/>
          <w:color w:val="002060"/>
        </w:rPr>
        <w:t xml:space="preserve">Ogółem, obszar WJM osiągnął wskaźnik osób korzystających z oczyszczalni powyżej średniej krajowej i wojewódzkiej. W ostatnich latach najbardziej dynamiczne zmiany zaszły w gminie Giżycko i Miłki. </w:t>
      </w:r>
      <w:r w:rsidRPr="0051130E">
        <w:rPr>
          <w:rFonts w:ascii="Calibri" w:hAnsi="Calibri" w:cs="Calibri"/>
          <w:noProof/>
          <w:color w:val="002060"/>
          <w:lang w:eastAsia="pl-PL"/>
        </w:rPr>
        <w:t>Analogicznie do sieci kanalizacyjnej</w:t>
      </w:r>
      <w:r w:rsidRPr="0051130E">
        <w:rPr>
          <w:rFonts w:ascii="Calibri" w:hAnsi="Calibri" w:cs="Calibri"/>
          <w:color w:val="002060"/>
        </w:rPr>
        <w:t xml:space="preserve"> także w przypadku oczyszczalni ścieków mieszkańcy obszarów wiejskich mają najmniejszy dostęp do nich</w:t>
      </w:r>
      <w:r>
        <w:rPr>
          <w:rFonts w:ascii="Calibri" w:hAnsi="Calibri" w:cs="Calibri"/>
          <w:color w:val="002060"/>
        </w:rPr>
        <w:t>. W 1/3 gmin wartość wskaźnika w 2018 r. była poniżej średniej krajowej – wskazane 5 gmin ma charakter wiejski.</w:t>
      </w:r>
    </w:p>
    <w:p w:rsidR="004B1AD8" w:rsidRPr="0051130E" w:rsidRDefault="004B1AD8" w:rsidP="004B1AD8">
      <w:pPr>
        <w:rPr>
          <w:color w:val="002060"/>
          <w:lang w:eastAsia="pl-PL"/>
        </w:rPr>
      </w:pPr>
      <w:r w:rsidRPr="00E54FD1">
        <w:rPr>
          <w:color w:val="002060"/>
          <w:lang w:eastAsia="pl-PL"/>
        </w:rPr>
        <w:t xml:space="preserve">Trudno stwierdzić, gdzie znajduje się granica maksymalnego udziału mieszkańców korzystających z oczyszczalni ścieków dla Krainy WJM, ponieważ z uwagi na rozproszoną sieć osadniczą na znaczącym obszarze tego terenu najlepiej sprawdzą się oczyszczalnie przydomowe lub nowoczesne szamba szczelne, które nie są ujmowane w statystykach. </w:t>
      </w:r>
      <w:r w:rsidRPr="00E54FD1">
        <w:rPr>
          <w:rFonts w:ascii="Calibri" w:hAnsi="Calibri" w:cs="Calibri"/>
          <w:color w:val="002060"/>
        </w:rPr>
        <w:t>Wydaje się jednak, że szczególnie na obszarach podmiejskich (m.in. w gminie wiejskiej Mrągowo) istnieje duży potencjał do poprawy sytuacji w tym zakresie.</w:t>
      </w:r>
    </w:p>
    <w:tbl>
      <w:tblPr>
        <w:tblStyle w:val="Tabela-Siatka"/>
        <w:tblpPr w:leftFromText="142" w:rightFromText="142" w:vertAnchor="text" w:horzAnchor="margin" w:tblpY="-5"/>
        <w:tblOverlap w:val="never"/>
        <w:tblW w:w="9057"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none" w:sz="0" w:space="0" w:color="auto"/>
          <w:insideV w:val="none" w:sz="0" w:space="0" w:color="auto"/>
        </w:tblBorders>
        <w:tblCellMar>
          <w:left w:w="70" w:type="dxa"/>
          <w:right w:w="70" w:type="dxa"/>
        </w:tblCellMar>
        <w:tblLook w:val="04A0" w:firstRow="1" w:lastRow="0" w:firstColumn="1" w:lastColumn="0" w:noHBand="0" w:noVBand="1"/>
      </w:tblPr>
      <w:tblGrid>
        <w:gridCol w:w="9057"/>
      </w:tblGrid>
      <w:tr w:rsidR="004B1AD8" w:rsidRPr="00C11845" w:rsidTr="0031746A">
        <w:trPr>
          <w:trHeight w:val="3373"/>
        </w:trPr>
        <w:tc>
          <w:tcPr>
            <w:tcW w:w="9057" w:type="dxa"/>
          </w:tcPr>
          <w:p w:rsidR="004B1AD8" w:rsidRDefault="004B1AD8" w:rsidP="00424EDB">
            <w:pPr>
              <w:pStyle w:val="Legenda"/>
            </w:pPr>
            <w:r w:rsidRPr="00C11845">
              <w:t xml:space="preserve">  </w:t>
            </w:r>
            <w:bookmarkStart w:id="16" w:name="_Ref18568586"/>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7</w:t>
            </w:r>
            <w:r w:rsidRPr="00C11845">
              <w:fldChar w:fldCharType="end"/>
            </w:r>
            <w:bookmarkEnd w:id="16"/>
            <w:r w:rsidRPr="00C11845">
              <w:t xml:space="preserve">. </w:t>
            </w:r>
            <w:r>
              <w:t>Odsetek ludności korzystającej z sieci wodno-kanalizacyjnej i oczyszczalni ścieków</w:t>
            </w:r>
          </w:p>
          <w:p w:rsidR="004B1AD8" w:rsidRDefault="004B1AD8" w:rsidP="00424EDB">
            <w:r w:rsidRPr="002F1A47">
              <w:rPr>
                <w:noProof/>
              </w:rPr>
              <w:drawing>
                <wp:inline distT="0" distB="0" distL="0" distR="0" wp14:anchorId="285665F8" wp14:editId="1592A14E">
                  <wp:extent cx="2635885" cy="2393004"/>
                  <wp:effectExtent l="0" t="0" r="0" b="7620"/>
                  <wp:docPr id="8" name="Wykres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CC46D0B-7059-4194-9BA5-49F33F365AA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2F1A47">
              <w:rPr>
                <w:noProof/>
              </w:rPr>
              <w:drawing>
                <wp:inline distT="0" distB="0" distL="0" distR="0" wp14:anchorId="3542E861" wp14:editId="62D9B02C">
                  <wp:extent cx="2933700" cy="2363470"/>
                  <wp:effectExtent l="0" t="0" r="0" b="0"/>
                  <wp:docPr id="11" name="Wykres 1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C75A820-F0E0-446A-BE33-8517648154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B1AD8" w:rsidRPr="002F1A47" w:rsidRDefault="004B1AD8" w:rsidP="00424EDB">
            <w:r w:rsidRPr="002F1A47">
              <w:rPr>
                <w:noProof/>
              </w:rPr>
              <w:drawing>
                <wp:inline distT="0" distB="0" distL="0" distR="0" wp14:anchorId="54486724" wp14:editId="78A9C424">
                  <wp:extent cx="5570220" cy="1896745"/>
                  <wp:effectExtent l="0" t="0" r="0" b="8255"/>
                  <wp:docPr id="5" name="Wykres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2246F2FE-CD39-4684-94E3-10E592B120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4B1AD8" w:rsidRPr="004B06CE" w:rsidRDefault="004B1AD8" w:rsidP="00424EDB">
            <w:pPr>
              <w:pStyle w:val="Legenda"/>
              <w:rPr>
                <w:b w:val="0"/>
                <w:bCs w:val="0"/>
              </w:rPr>
            </w:pPr>
            <w:r w:rsidRPr="004B06CE">
              <w:rPr>
                <w:b w:val="0"/>
                <w:bCs w:val="0"/>
                <w:sz w:val="14"/>
                <w:szCs w:val="14"/>
              </w:rPr>
              <w:t>Źródło: opracowanie własne na podstawie GUS BDL</w:t>
            </w:r>
            <w:r>
              <w:rPr>
                <w:b w:val="0"/>
                <w:bCs w:val="0"/>
                <w:sz w:val="14"/>
                <w:szCs w:val="14"/>
              </w:rPr>
              <w:t>.</w:t>
            </w:r>
          </w:p>
        </w:tc>
      </w:tr>
    </w:tbl>
    <w:p w:rsidR="004B1AD8" w:rsidRPr="006B3795" w:rsidRDefault="004B1AD8" w:rsidP="004B1AD8">
      <w:pPr>
        <w:pStyle w:val="Nagwek2"/>
      </w:pPr>
      <w:bookmarkStart w:id="17" w:name="_Toc21977194"/>
      <w:r>
        <w:t>Kapitał ludzki i społeczny</w:t>
      </w:r>
      <w:bookmarkEnd w:id="17"/>
    </w:p>
    <w:tbl>
      <w:tblPr>
        <w:tblStyle w:val="Tabela-Siatka"/>
        <w:tblpPr w:leftFromText="142" w:rightFromText="142" w:vertAnchor="text" w:horzAnchor="margin" w:tblpXSpec="right" w:tblpY="3745"/>
        <w:tblOverlap w:val="never"/>
        <w:tblW w:w="5118"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5118"/>
      </w:tblGrid>
      <w:tr w:rsidR="004B1AD8" w:rsidRPr="00C11845" w:rsidTr="00424EDB">
        <w:trPr>
          <w:trHeight w:val="3656"/>
        </w:trPr>
        <w:tc>
          <w:tcPr>
            <w:tcW w:w="5118" w:type="dxa"/>
          </w:tcPr>
          <w:p w:rsidR="004B1AD8" w:rsidRPr="00C11845" w:rsidRDefault="004B1AD8" w:rsidP="00424EDB">
            <w:pPr>
              <w:pStyle w:val="Legenda"/>
            </w:pPr>
            <w:r w:rsidRPr="00C11845">
              <w:t xml:space="preserve">  </w:t>
            </w:r>
            <w:bookmarkStart w:id="18" w:name="_Ref18567495"/>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8</w:t>
            </w:r>
            <w:r w:rsidRPr="00C11845">
              <w:fldChar w:fldCharType="end"/>
            </w:r>
            <w:bookmarkEnd w:id="18"/>
            <w:r w:rsidRPr="00C11845">
              <w:t xml:space="preserve">. </w:t>
            </w:r>
            <w:r w:rsidRPr="005A5311">
              <w:t>Saldo migracji na 1000 osób</w:t>
            </w:r>
          </w:p>
          <w:p w:rsidR="004B1AD8" w:rsidRPr="00527B8D" w:rsidRDefault="004B1AD8" w:rsidP="00424EDB">
            <w:pPr>
              <w:rPr>
                <w:color w:val="002060"/>
              </w:rPr>
            </w:pPr>
            <w:r w:rsidRPr="005A5311">
              <w:rPr>
                <w:noProof/>
                <w:color w:val="002060"/>
              </w:rPr>
              <w:drawing>
                <wp:inline distT="0" distB="0" distL="0" distR="0" wp14:anchorId="23D680C8" wp14:editId="77173B1D">
                  <wp:extent cx="3038475" cy="1733550"/>
                  <wp:effectExtent l="0" t="0" r="0" b="0"/>
                  <wp:docPr id="98" name="Wykres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4B1AD8" w:rsidRPr="00680221" w:rsidRDefault="004B1AD8" w:rsidP="00424EDB">
            <w:pPr>
              <w:pStyle w:val="Legenda"/>
              <w:rPr>
                <w:b w:val="0"/>
                <w:bCs w:val="0"/>
              </w:rPr>
            </w:pPr>
            <w:r w:rsidRPr="00680221">
              <w:rPr>
                <w:b w:val="0"/>
                <w:bCs w:val="0"/>
                <w:sz w:val="14"/>
                <w:szCs w:val="14"/>
              </w:rPr>
              <w:t>Źródło: opracowanie własne na podstawie GUS BDL</w:t>
            </w:r>
            <w:r>
              <w:rPr>
                <w:b w:val="0"/>
                <w:bCs w:val="0"/>
                <w:sz w:val="14"/>
                <w:szCs w:val="14"/>
              </w:rPr>
              <w:t>.</w:t>
            </w:r>
          </w:p>
        </w:tc>
      </w:tr>
    </w:tbl>
    <w:tbl>
      <w:tblPr>
        <w:tblStyle w:val="Tabela-Siatka"/>
        <w:tblpPr w:leftFromText="142" w:rightFromText="142" w:vertAnchor="text" w:horzAnchor="margin" w:tblpXSpec="right" w:tblpY="161"/>
        <w:tblOverlap w:val="never"/>
        <w:tblW w:w="5145"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145"/>
      </w:tblGrid>
      <w:tr w:rsidR="004B1AD8" w:rsidRPr="00C11845" w:rsidTr="00424EDB">
        <w:trPr>
          <w:trHeight w:val="3373"/>
        </w:trPr>
        <w:tc>
          <w:tcPr>
            <w:tcW w:w="5145" w:type="dxa"/>
          </w:tcPr>
          <w:p w:rsidR="004B1AD8" w:rsidRPr="00C11845" w:rsidRDefault="004B1AD8" w:rsidP="00424EDB">
            <w:pPr>
              <w:pStyle w:val="Legenda"/>
            </w:pPr>
            <w:r w:rsidRPr="00C11845">
              <w:t xml:space="preserve">  </w:t>
            </w:r>
            <w:bookmarkStart w:id="19" w:name="_Ref18567470"/>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9</w:t>
            </w:r>
            <w:r w:rsidRPr="00C11845">
              <w:fldChar w:fldCharType="end"/>
            </w:r>
            <w:bookmarkEnd w:id="19"/>
            <w:r w:rsidRPr="00C11845">
              <w:t xml:space="preserve">. </w:t>
            </w:r>
            <w:r w:rsidRPr="000E5F9F">
              <w:t>Zmiana ludności w latach 2013-2018, 2013=1000</w:t>
            </w:r>
          </w:p>
          <w:p w:rsidR="004B1AD8" w:rsidRPr="00527B8D" w:rsidRDefault="004B1AD8" w:rsidP="00424EDB">
            <w:pPr>
              <w:rPr>
                <w:color w:val="002060"/>
              </w:rPr>
            </w:pPr>
            <w:r w:rsidRPr="000E5F9F">
              <w:rPr>
                <w:noProof/>
                <w:color w:val="002060"/>
              </w:rPr>
              <w:drawing>
                <wp:inline distT="0" distB="0" distL="0" distR="0" wp14:anchorId="5143CC28" wp14:editId="30FC07DA">
                  <wp:extent cx="3095625" cy="1695450"/>
                  <wp:effectExtent l="0" t="0" r="0" b="0"/>
                  <wp:docPr id="794" name="Wykres 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4B1AD8" w:rsidRPr="004B06CE" w:rsidRDefault="004B1AD8" w:rsidP="00424EDB">
            <w:pPr>
              <w:pStyle w:val="Legenda"/>
              <w:rPr>
                <w:b w:val="0"/>
                <w:bCs w:val="0"/>
              </w:rPr>
            </w:pPr>
            <w:r w:rsidRPr="004B06CE">
              <w:rPr>
                <w:b w:val="0"/>
                <w:bCs w:val="0"/>
                <w:sz w:val="14"/>
                <w:szCs w:val="14"/>
              </w:rPr>
              <w:t>Źródło: opracowanie własne na podstawie GUS BDL</w:t>
            </w:r>
            <w:r>
              <w:rPr>
                <w:b w:val="0"/>
                <w:bCs w:val="0"/>
                <w:sz w:val="14"/>
                <w:szCs w:val="14"/>
              </w:rPr>
              <w:t>.</w:t>
            </w:r>
          </w:p>
        </w:tc>
      </w:tr>
    </w:tbl>
    <w:p w:rsidR="004B1AD8" w:rsidRDefault="004B1AD8" w:rsidP="004B1AD8">
      <w:pPr>
        <w:rPr>
          <w:color w:val="002060"/>
        </w:rPr>
      </w:pPr>
      <w:r w:rsidRPr="007A545A">
        <w:rPr>
          <w:color w:val="002060"/>
        </w:rPr>
        <w:t xml:space="preserve">Obszar Wielkich Jezior Mazurskich zamieszkuje 165 355 osób. Liczba mieszkańców względem 2013 roku zmalała </w:t>
      </w:r>
      <w:r>
        <w:rPr>
          <w:color w:val="002060"/>
        </w:rPr>
        <w:t>(</w:t>
      </w:r>
      <w:r w:rsidRPr="007A545A">
        <w:rPr>
          <w:color w:val="002060"/>
        </w:rPr>
        <w:t>o ponad 3000</w:t>
      </w:r>
      <w:r>
        <w:rPr>
          <w:color w:val="002060"/>
        </w:rPr>
        <w:t>)</w:t>
      </w:r>
      <w:r w:rsidRPr="007A545A">
        <w:rPr>
          <w:color w:val="002060"/>
        </w:rPr>
        <w:t>.</w:t>
      </w:r>
      <w:r>
        <w:rPr>
          <w:color w:val="002060"/>
        </w:rPr>
        <w:t xml:space="preserve"> Ta ujemna zmiana była większa niż średnio w województwie i w </w:t>
      </w:r>
      <w:r w:rsidRPr="00BB4324">
        <w:rPr>
          <w:color w:val="002060"/>
          <w:szCs w:val="22"/>
        </w:rPr>
        <w:t>kraju (</w:t>
      </w:r>
      <w:r w:rsidRPr="00BB4324">
        <w:rPr>
          <w:color w:val="002060"/>
          <w:szCs w:val="22"/>
        </w:rPr>
        <w:fldChar w:fldCharType="begin"/>
      </w:r>
      <w:r w:rsidRPr="00BB4324">
        <w:rPr>
          <w:color w:val="002060"/>
          <w:szCs w:val="22"/>
        </w:rPr>
        <w:instrText xml:space="preserve"> REF _Ref18567470 \h </w:instrText>
      </w:r>
      <w:r>
        <w:rPr>
          <w:color w:val="002060"/>
          <w:szCs w:val="22"/>
        </w:rPr>
        <w:instrText xml:space="preserve"> \* MERGEFORMAT </w:instrText>
      </w:r>
      <w:r w:rsidRPr="00BB4324">
        <w:rPr>
          <w:color w:val="002060"/>
          <w:szCs w:val="22"/>
        </w:rPr>
      </w:r>
      <w:r w:rsidRPr="00BB4324">
        <w:rPr>
          <w:color w:val="002060"/>
          <w:szCs w:val="22"/>
        </w:rPr>
        <w:fldChar w:fldCharType="separate"/>
      </w:r>
      <w:r w:rsidRPr="00C53A60">
        <w:rPr>
          <w:color w:val="002060"/>
          <w:szCs w:val="22"/>
        </w:rPr>
        <w:t xml:space="preserve">Wykres </w:t>
      </w:r>
      <w:r w:rsidRPr="00C53A60">
        <w:rPr>
          <w:noProof/>
          <w:color w:val="002060"/>
          <w:szCs w:val="22"/>
        </w:rPr>
        <w:t>9</w:t>
      </w:r>
      <w:r w:rsidRPr="00BB4324">
        <w:rPr>
          <w:color w:val="002060"/>
          <w:szCs w:val="22"/>
        </w:rPr>
        <w:fldChar w:fldCharType="end"/>
      </w:r>
      <w:r w:rsidRPr="00BB4324">
        <w:rPr>
          <w:color w:val="002060"/>
          <w:szCs w:val="22"/>
        </w:rPr>
        <w:t>).</w:t>
      </w:r>
      <w:r>
        <w:rPr>
          <w:color w:val="002060"/>
        </w:rPr>
        <w:t xml:space="preserve"> Zaledwie w 3 gminach odnotowano zmianę </w:t>
      </w:r>
      <w:r w:rsidRPr="00997099">
        <w:rPr>
          <w:i/>
          <w:color w:val="002060"/>
        </w:rPr>
        <w:t>in plus</w:t>
      </w:r>
      <w:r>
        <w:rPr>
          <w:color w:val="002060"/>
        </w:rPr>
        <w:t xml:space="preserve"> (Giżycko, Kruklanki i Mrągowo). Analizując wszystkie gminy widoczna jest pewna zależność – najwyższe pozytywne wskaźniki osiągnęły gminy wiejskie, a najniższe gminy miejsko-wiejskie. Miasta Giżycko i Mrągowo, choć osiągnęły zmianę in minus, względem pozostałych obszarów miejskich zajmują relatywnie dobrą pozycję.</w:t>
      </w:r>
    </w:p>
    <w:tbl>
      <w:tblPr>
        <w:tblStyle w:val="Tabela-Siatka"/>
        <w:tblpPr w:leftFromText="142" w:rightFromText="142" w:vertAnchor="text" w:horzAnchor="margin" w:tblpXSpec="right" w:tblpY="2526"/>
        <w:tblOverlap w:val="never"/>
        <w:tblW w:w="5103"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5103"/>
      </w:tblGrid>
      <w:tr w:rsidR="004B1AD8" w:rsidRPr="00C11845" w:rsidTr="00424EDB">
        <w:trPr>
          <w:trHeight w:val="3373"/>
        </w:trPr>
        <w:tc>
          <w:tcPr>
            <w:tcW w:w="5103" w:type="dxa"/>
          </w:tcPr>
          <w:p w:rsidR="004B1AD8" w:rsidRPr="00C11845" w:rsidRDefault="004B1AD8" w:rsidP="00424EDB">
            <w:pPr>
              <w:pStyle w:val="Legenda"/>
            </w:pPr>
            <w:r w:rsidRPr="00C11845">
              <w:t xml:space="preserve">  </w:t>
            </w:r>
            <w:bookmarkStart w:id="20" w:name="_Ref18567503"/>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10</w:t>
            </w:r>
            <w:r w:rsidRPr="00C11845">
              <w:fldChar w:fldCharType="end"/>
            </w:r>
            <w:bookmarkEnd w:id="20"/>
            <w:r w:rsidRPr="00C11845">
              <w:t xml:space="preserve">. </w:t>
            </w:r>
            <w:r w:rsidRPr="008D35B2">
              <w:t>Przyrost naturalny na 1000 osób</w:t>
            </w:r>
          </w:p>
          <w:p w:rsidR="004B1AD8" w:rsidRPr="00527B8D" w:rsidRDefault="004B1AD8" w:rsidP="00424EDB">
            <w:pPr>
              <w:rPr>
                <w:color w:val="002060"/>
              </w:rPr>
            </w:pPr>
            <w:r w:rsidRPr="005A5311">
              <w:rPr>
                <w:noProof/>
                <w:color w:val="002060"/>
              </w:rPr>
              <w:drawing>
                <wp:inline distT="0" distB="0" distL="0" distR="0" wp14:anchorId="4FC6108F" wp14:editId="7C761A08">
                  <wp:extent cx="3107055" cy="1819275"/>
                  <wp:effectExtent l="0" t="0" r="0" b="0"/>
                  <wp:docPr id="100" name="Wykres 1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r>
              <w:rPr>
                <w:b w:val="0"/>
                <w:bCs w:val="0"/>
                <w:sz w:val="14"/>
                <w:szCs w:val="14"/>
              </w:rPr>
              <w:t>.</w:t>
            </w:r>
          </w:p>
        </w:tc>
      </w:tr>
    </w:tbl>
    <w:p w:rsidR="004B1AD8" w:rsidRDefault="004B1AD8" w:rsidP="004B1AD8">
      <w:pPr>
        <w:rPr>
          <w:color w:val="002060"/>
        </w:rPr>
      </w:pPr>
      <w:r>
        <w:rPr>
          <w:color w:val="002060"/>
        </w:rPr>
        <w:t xml:space="preserve">Zmiany liczby ludności powiązane są z zachodzącymi w obszarze zjawiskami demograficznymi – migracjami i przyrostem naturalnym. Zmiana liczby ludności in plus i dodatnie saldo migracji w gminach wiejskich Giżycko i Mrągowo, przy jednocześnie ujemnych wskaźnikach w miastach Giżycko i </w:t>
      </w:r>
      <w:r w:rsidRPr="00BB4324">
        <w:rPr>
          <w:color w:val="002060"/>
          <w:szCs w:val="22"/>
        </w:rPr>
        <w:t>Mrągowo pozwala postawić wniosek, że na obszarach tych dochodzi do procesu suburbanizacji (</w:t>
      </w:r>
      <w:r w:rsidRPr="00BB4324">
        <w:rPr>
          <w:color w:val="002060"/>
          <w:szCs w:val="22"/>
        </w:rPr>
        <w:fldChar w:fldCharType="begin"/>
      </w:r>
      <w:r w:rsidRPr="00BB4324">
        <w:rPr>
          <w:color w:val="002060"/>
          <w:szCs w:val="22"/>
        </w:rPr>
        <w:instrText xml:space="preserve"> REF _Ref18567495 \h </w:instrText>
      </w:r>
      <w:r>
        <w:rPr>
          <w:color w:val="002060"/>
          <w:szCs w:val="22"/>
        </w:rPr>
        <w:instrText xml:space="preserve"> \* MERGEFORMAT </w:instrText>
      </w:r>
      <w:r w:rsidRPr="00BB4324">
        <w:rPr>
          <w:color w:val="002060"/>
          <w:szCs w:val="22"/>
        </w:rPr>
      </w:r>
      <w:r w:rsidRPr="00BB4324">
        <w:rPr>
          <w:color w:val="002060"/>
          <w:szCs w:val="22"/>
        </w:rPr>
        <w:fldChar w:fldCharType="separate"/>
      </w:r>
      <w:r w:rsidRPr="00C53A60">
        <w:rPr>
          <w:color w:val="002060"/>
          <w:szCs w:val="22"/>
        </w:rPr>
        <w:t xml:space="preserve">Wykres </w:t>
      </w:r>
      <w:r w:rsidRPr="00C53A60">
        <w:rPr>
          <w:noProof/>
          <w:color w:val="002060"/>
          <w:szCs w:val="22"/>
        </w:rPr>
        <w:t>8</w:t>
      </w:r>
      <w:r w:rsidRPr="00BB4324">
        <w:rPr>
          <w:color w:val="002060"/>
          <w:szCs w:val="22"/>
        </w:rPr>
        <w:fldChar w:fldCharType="end"/>
      </w:r>
      <w:r w:rsidRPr="00BB4324">
        <w:rPr>
          <w:color w:val="002060"/>
          <w:szCs w:val="22"/>
        </w:rPr>
        <w:t xml:space="preserve">). Zmiana in plus w gminie Kruklanki jest natomiast powiązana </w:t>
      </w:r>
      <w:r>
        <w:rPr>
          <w:color w:val="002060"/>
          <w:szCs w:val="22"/>
        </w:rPr>
        <w:t xml:space="preserve">z </w:t>
      </w:r>
      <w:r w:rsidRPr="00BB4324">
        <w:rPr>
          <w:color w:val="002060"/>
          <w:szCs w:val="22"/>
        </w:rPr>
        <w:t>dodatnim przyrostem naturalnym (</w:t>
      </w:r>
      <w:r w:rsidRPr="00BB4324">
        <w:rPr>
          <w:color w:val="002060"/>
          <w:szCs w:val="22"/>
        </w:rPr>
        <w:fldChar w:fldCharType="begin"/>
      </w:r>
      <w:r w:rsidRPr="00BB4324">
        <w:rPr>
          <w:color w:val="002060"/>
          <w:szCs w:val="22"/>
        </w:rPr>
        <w:instrText xml:space="preserve"> REF _Ref18567503 \h </w:instrText>
      </w:r>
      <w:r>
        <w:rPr>
          <w:color w:val="002060"/>
          <w:szCs w:val="22"/>
        </w:rPr>
        <w:instrText xml:space="preserve"> \* MERGEFORMAT </w:instrText>
      </w:r>
      <w:r w:rsidRPr="00BB4324">
        <w:rPr>
          <w:color w:val="002060"/>
          <w:szCs w:val="22"/>
        </w:rPr>
      </w:r>
      <w:r w:rsidRPr="00BB4324">
        <w:rPr>
          <w:color w:val="002060"/>
          <w:szCs w:val="22"/>
        </w:rPr>
        <w:fldChar w:fldCharType="separate"/>
      </w:r>
      <w:r w:rsidRPr="00C53A60">
        <w:rPr>
          <w:color w:val="002060"/>
          <w:szCs w:val="22"/>
        </w:rPr>
        <w:t xml:space="preserve">Wykres </w:t>
      </w:r>
      <w:r w:rsidRPr="00C53A60">
        <w:rPr>
          <w:noProof/>
          <w:color w:val="002060"/>
          <w:szCs w:val="22"/>
        </w:rPr>
        <w:t>10</w:t>
      </w:r>
      <w:r w:rsidRPr="00BB4324">
        <w:rPr>
          <w:color w:val="002060"/>
          <w:szCs w:val="22"/>
        </w:rPr>
        <w:fldChar w:fldCharType="end"/>
      </w:r>
      <w:r w:rsidRPr="00BB4324">
        <w:rPr>
          <w:color w:val="002060"/>
          <w:szCs w:val="22"/>
        </w:rPr>
        <w:t>). Ogółem obszar WJM zarówno pod względem salda migracji, jak</w:t>
      </w:r>
      <w:r>
        <w:rPr>
          <w:color w:val="002060"/>
          <w:szCs w:val="22"/>
        </w:rPr>
        <w:t xml:space="preserve"> </w:t>
      </w:r>
      <w:r w:rsidRPr="00BB4324">
        <w:rPr>
          <w:color w:val="002060"/>
          <w:szCs w:val="22"/>
        </w:rPr>
        <w:t>i przyrostu naturalnego wypada słabo na tle województwa</w:t>
      </w:r>
      <w:r>
        <w:rPr>
          <w:color w:val="002060"/>
        </w:rPr>
        <w:t xml:space="preserve"> i kraju. </w:t>
      </w:r>
    </w:p>
    <w:p w:rsidR="004B1AD8" w:rsidRDefault="004B1AD8" w:rsidP="004B1AD8">
      <w:pPr>
        <w:rPr>
          <w:color w:val="002060"/>
        </w:rPr>
      </w:pPr>
      <w:r>
        <w:rPr>
          <w:color w:val="002060"/>
        </w:rPr>
        <w:t>Najbardziej zagrożone depopulacją są obszary gmin Ruciane Nida, Ryn, Węgorzewo (bardzo niskie wartości wszystkich trzech analizowanych wskaźników). Dynamika zmian (w latach 2013-2018) wskazuje, że w obszarach tych negatywne procesy mogą się pogłębiać.</w:t>
      </w:r>
    </w:p>
    <w:p w:rsidR="004B1AD8" w:rsidRPr="000E72B3" w:rsidRDefault="004B1AD8" w:rsidP="004B1AD8">
      <w:pPr>
        <w:rPr>
          <w:color w:val="002060"/>
        </w:rPr>
      </w:pPr>
      <w:r>
        <w:rPr>
          <w:color w:val="002060"/>
        </w:rPr>
        <w:t xml:space="preserve">W obszarze WJM widoczny jest także proces starzenia się społeczeństwa. Proces ten zachodzi w tempie szybszym niż ma to miejsce w kraju, ale mniej dynamicznie niż w </w:t>
      </w:r>
      <w:r w:rsidRPr="00BB4324">
        <w:rPr>
          <w:color w:val="002060"/>
          <w:szCs w:val="22"/>
        </w:rPr>
        <w:t>regionie (</w:t>
      </w:r>
      <w:r w:rsidRPr="00BB4324">
        <w:rPr>
          <w:color w:val="002060"/>
          <w:szCs w:val="22"/>
        </w:rPr>
        <w:fldChar w:fldCharType="begin"/>
      </w:r>
      <w:r w:rsidRPr="00BB4324">
        <w:rPr>
          <w:color w:val="002060"/>
          <w:szCs w:val="22"/>
        </w:rPr>
        <w:instrText xml:space="preserve"> REF _Ref18567531 \h </w:instrText>
      </w:r>
      <w:r>
        <w:rPr>
          <w:color w:val="002060"/>
          <w:szCs w:val="22"/>
        </w:rPr>
        <w:instrText xml:space="preserve"> \* MERGEFORMAT </w:instrText>
      </w:r>
      <w:r w:rsidRPr="00BB4324">
        <w:rPr>
          <w:color w:val="002060"/>
          <w:szCs w:val="22"/>
        </w:rPr>
      </w:r>
      <w:r w:rsidRPr="00BB4324">
        <w:rPr>
          <w:color w:val="002060"/>
          <w:szCs w:val="22"/>
        </w:rPr>
        <w:fldChar w:fldCharType="separate"/>
      </w:r>
      <w:r w:rsidRPr="00C53A60">
        <w:rPr>
          <w:color w:val="002060"/>
          <w:szCs w:val="22"/>
        </w:rPr>
        <w:t xml:space="preserve">Wykres </w:t>
      </w:r>
      <w:r w:rsidRPr="00C53A60">
        <w:rPr>
          <w:noProof/>
          <w:color w:val="002060"/>
          <w:szCs w:val="22"/>
        </w:rPr>
        <w:t>11</w:t>
      </w:r>
      <w:r w:rsidRPr="00BB4324">
        <w:rPr>
          <w:color w:val="002060"/>
          <w:szCs w:val="22"/>
        </w:rPr>
        <w:fldChar w:fldCharType="end"/>
      </w:r>
      <w:r w:rsidRPr="00BB4324">
        <w:rPr>
          <w:color w:val="002060"/>
          <w:szCs w:val="22"/>
        </w:rPr>
        <w:t>). Największy udział ludności w wieku poprodukcyjnym,</w:t>
      </w:r>
      <w:r>
        <w:rPr>
          <w:color w:val="002060"/>
        </w:rPr>
        <w:t xml:space="preserve"> przy jednocześnie najniższym udziale osób w wieku produkcyjnym zamieszkuje obszary gmin miejskich i miejsko-wiejskich. Analogicznie, udział osób w wieku produkcyjnym jest największy w gminach wiejskich, przy jednocześnie najmniejszym udziale osób w wieku poprodukcyjnym. </w:t>
      </w:r>
    </w:p>
    <w:tbl>
      <w:tblPr>
        <w:tblStyle w:val="Tabela-Siatka"/>
        <w:tblpPr w:leftFromText="142" w:rightFromText="142" w:vertAnchor="text" w:horzAnchor="margin" w:tblpY="150"/>
        <w:tblOverlap w:val="never"/>
        <w:tblW w:w="9057"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057"/>
      </w:tblGrid>
      <w:tr w:rsidR="004B1AD8" w:rsidRPr="00C11845" w:rsidTr="00424EDB">
        <w:trPr>
          <w:trHeight w:val="4645"/>
        </w:trPr>
        <w:tc>
          <w:tcPr>
            <w:tcW w:w="9057" w:type="dxa"/>
          </w:tcPr>
          <w:p w:rsidR="004B1AD8" w:rsidRPr="00C11845" w:rsidRDefault="004B1AD8" w:rsidP="00424EDB">
            <w:pPr>
              <w:pStyle w:val="Legenda"/>
            </w:pPr>
            <w:r w:rsidRPr="00C11845">
              <w:t xml:space="preserve">  </w:t>
            </w:r>
            <w:bookmarkStart w:id="21" w:name="_Ref18567531"/>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11</w:t>
            </w:r>
            <w:r w:rsidRPr="00C11845">
              <w:fldChar w:fldCharType="end"/>
            </w:r>
            <w:bookmarkEnd w:id="21"/>
            <w:r w:rsidRPr="00C11845">
              <w:t xml:space="preserve">. </w:t>
            </w:r>
            <w:r>
              <w:t xml:space="preserve"> </w:t>
            </w:r>
            <w:r w:rsidRPr="009E3F9B">
              <w:t xml:space="preserve">Ludność wg ekonomicznych grup wieku </w:t>
            </w:r>
            <w:r>
              <w:t>w latach 2013-2018</w:t>
            </w:r>
          </w:p>
          <w:p w:rsidR="004B1AD8" w:rsidRDefault="004B1AD8" w:rsidP="00424EDB">
            <w:pPr>
              <w:pStyle w:val="Legenda"/>
              <w:rPr>
                <w:rFonts w:asciiTheme="minorHAnsi" w:hAnsiTheme="minorHAnsi"/>
              </w:rPr>
            </w:pPr>
            <w:r w:rsidRPr="009E3F9B">
              <w:rPr>
                <w:noProof/>
              </w:rPr>
              <w:drawing>
                <wp:inline distT="0" distB="0" distL="0" distR="0" wp14:anchorId="59D1AE2C" wp14:editId="5C13C532">
                  <wp:extent cx="2736000" cy="2505075"/>
                  <wp:effectExtent l="0" t="0" r="7620" b="0"/>
                  <wp:docPr id="797" name="Wykres 7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9E3F9B">
              <w:rPr>
                <w:noProof/>
              </w:rPr>
              <w:drawing>
                <wp:inline distT="0" distB="0" distL="0" distR="0" wp14:anchorId="7D80E8A0" wp14:editId="55693DAE">
                  <wp:extent cx="2736000" cy="2487930"/>
                  <wp:effectExtent l="0" t="0" r="7620" b="7620"/>
                  <wp:docPr id="798" name="Wykres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4B1AD8" w:rsidRPr="00533717" w:rsidRDefault="004B1AD8" w:rsidP="00424EDB">
            <w:pPr>
              <w:rPr>
                <w:color w:val="002060"/>
                <w:sz w:val="16"/>
                <w:szCs w:val="16"/>
              </w:rPr>
            </w:pPr>
            <w:r w:rsidRPr="00172C87">
              <w:rPr>
                <w:color w:val="002060"/>
                <w:sz w:val="14"/>
                <w:szCs w:val="14"/>
              </w:rPr>
              <w:t>Źródło: opracowanie własne na podstawie GUS BDL.</w:t>
            </w:r>
          </w:p>
        </w:tc>
      </w:tr>
    </w:tbl>
    <w:p w:rsidR="004B1AD8" w:rsidRPr="00452BE8" w:rsidRDefault="004B1AD8" w:rsidP="004B1AD8">
      <w:pPr>
        <w:spacing w:before="240"/>
        <w:rPr>
          <w:color w:val="002060"/>
          <w:lang w:eastAsia="pl-PL"/>
        </w:rPr>
      </w:pPr>
      <w:r w:rsidRPr="00452BE8">
        <w:rPr>
          <w:color w:val="002060"/>
        </w:rPr>
        <w:t xml:space="preserve">Poziom kapitału ludzkiego mierzony </w:t>
      </w:r>
      <w:r w:rsidRPr="00452BE8">
        <w:rPr>
          <w:color w:val="002060"/>
          <w:lang w:eastAsia="pl-PL"/>
        </w:rPr>
        <w:t>udziałem dzieci objętych opieką przedszkolną w grupie dzieci w wieku 3-5 lat</w:t>
      </w:r>
      <w:r w:rsidRPr="00452BE8">
        <w:rPr>
          <w:color w:val="002060"/>
        </w:rPr>
        <w:t xml:space="preserve"> wskazuje na pozytywne zmiany rozwojowe w obszarze WJM. </w:t>
      </w:r>
      <w:r w:rsidRPr="00452BE8">
        <w:rPr>
          <w:color w:val="002060"/>
          <w:lang w:eastAsia="pl-PL"/>
        </w:rPr>
        <w:t xml:space="preserve">Wszystkie </w:t>
      </w:r>
      <w:r>
        <w:rPr>
          <w:color w:val="002060"/>
          <w:lang w:eastAsia="pl-PL"/>
        </w:rPr>
        <w:t xml:space="preserve">gminy </w:t>
      </w:r>
      <w:r w:rsidRPr="00452BE8">
        <w:rPr>
          <w:color w:val="002060"/>
          <w:lang w:eastAsia="pl-PL"/>
        </w:rPr>
        <w:t>zanotowały wzrost wskaźnika</w:t>
      </w:r>
      <w:r>
        <w:rPr>
          <w:color w:val="002060"/>
          <w:lang w:eastAsia="pl-PL"/>
        </w:rPr>
        <w:t>. Opieka przedszkolna jest jednak ciągle na</w:t>
      </w:r>
      <w:r w:rsidRPr="00452BE8">
        <w:rPr>
          <w:rFonts w:ascii="Calibri" w:hAnsi="Calibri" w:cs="Calibri"/>
          <w:color w:val="002060"/>
        </w:rPr>
        <w:t xml:space="preserve"> niższy</w:t>
      </w:r>
      <w:r>
        <w:rPr>
          <w:rFonts w:ascii="Calibri" w:hAnsi="Calibri" w:cs="Calibri"/>
          <w:color w:val="002060"/>
        </w:rPr>
        <w:t>m poziomie niż średnio</w:t>
      </w:r>
      <w:r w:rsidRPr="00452BE8">
        <w:rPr>
          <w:rFonts w:ascii="Calibri" w:hAnsi="Calibri" w:cs="Calibri"/>
          <w:color w:val="002060"/>
        </w:rPr>
        <w:t xml:space="preserve"> </w:t>
      </w:r>
      <w:r>
        <w:rPr>
          <w:rFonts w:ascii="Calibri" w:hAnsi="Calibri" w:cs="Calibri"/>
          <w:color w:val="002060"/>
        </w:rPr>
        <w:t xml:space="preserve">w </w:t>
      </w:r>
      <w:r>
        <w:rPr>
          <w:rFonts w:ascii="Calibri" w:hAnsi="Calibri" w:cs="Calibri"/>
          <w:color w:val="002060"/>
          <w:szCs w:val="22"/>
        </w:rPr>
        <w:t xml:space="preserve">kraju i województwie, zarówno pod względem wartości wskaźnika, jak i jego dynamiki zmian </w:t>
      </w:r>
      <w:r w:rsidRPr="00452BE8">
        <w:rPr>
          <w:rFonts w:ascii="Calibri" w:hAnsi="Calibri" w:cs="Calibri"/>
          <w:color w:val="002060"/>
          <w:szCs w:val="22"/>
        </w:rPr>
        <w:t>(</w:t>
      </w:r>
      <w:r w:rsidRPr="00452BE8">
        <w:rPr>
          <w:rFonts w:ascii="Calibri" w:hAnsi="Calibri" w:cs="Calibri"/>
          <w:color w:val="002060"/>
          <w:szCs w:val="22"/>
        </w:rPr>
        <w:fldChar w:fldCharType="begin"/>
      </w:r>
      <w:r w:rsidRPr="00452BE8">
        <w:rPr>
          <w:rFonts w:ascii="Calibri" w:hAnsi="Calibri" w:cs="Calibri"/>
          <w:color w:val="002060"/>
          <w:szCs w:val="22"/>
        </w:rPr>
        <w:instrText xml:space="preserve"> REF _Ref18567571 \h  \* MERGEFORMAT </w:instrText>
      </w:r>
      <w:r w:rsidRPr="00452BE8">
        <w:rPr>
          <w:rFonts w:ascii="Calibri" w:hAnsi="Calibri" w:cs="Calibri"/>
          <w:color w:val="002060"/>
          <w:szCs w:val="22"/>
        </w:rPr>
      </w:r>
      <w:r w:rsidRPr="00452BE8">
        <w:rPr>
          <w:rFonts w:ascii="Calibri" w:hAnsi="Calibri" w:cs="Calibri"/>
          <w:color w:val="002060"/>
          <w:szCs w:val="22"/>
        </w:rPr>
        <w:fldChar w:fldCharType="separate"/>
      </w:r>
      <w:r w:rsidRPr="00C53A60">
        <w:rPr>
          <w:color w:val="002060"/>
          <w:szCs w:val="22"/>
        </w:rPr>
        <w:t xml:space="preserve">Wykres </w:t>
      </w:r>
      <w:r w:rsidRPr="00C53A60">
        <w:rPr>
          <w:noProof/>
          <w:color w:val="002060"/>
          <w:szCs w:val="22"/>
        </w:rPr>
        <w:t>12</w:t>
      </w:r>
      <w:r w:rsidRPr="00452BE8">
        <w:rPr>
          <w:rFonts w:ascii="Calibri" w:hAnsi="Calibri" w:cs="Calibri"/>
          <w:color w:val="002060"/>
          <w:szCs w:val="22"/>
        </w:rPr>
        <w:fldChar w:fldCharType="end"/>
      </w:r>
      <w:r w:rsidRPr="00452BE8">
        <w:rPr>
          <w:rFonts w:ascii="Calibri" w:hAnsi="Calibri" w:cs="Calibri"/>
          <w:color w:val="002060"/>
          <w:szCs w:val="22"/>
        </w:rPr>
        <w:t>).</w:t>
      </w:r>
    </w:p>
    <w:tbl>
      <w:tblPr>
        <w:tblStyle w:val="Tabela-Siatka"/>
        <w:tblpPr w:leftFromText="142" w:rightFromText="142" w:vertAnchor="text" w:horzAnchor="margin" w:tblpXSpec="right" w:tblpY="-1"/>
        <w:tblOverlap w:val="never"/>
        <w:tblW w:w="5280"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280"/>
      </w:tblGrid>
      <w:tr w:rsidR="004B1AD8" w:rsidRPr="00C11845" w:rsidTr="00424EDB">
        <w:trPr>
          <w:trHeight w:val="3373"/>
        </w:trPr>
        <w:tc>
          <w:tcPr>
            <w:tcW w:w="5280" w:type="dxa"/>
          </w:tcPr>
          <w:p w:rsidR="004B1AD8" w:rsidRPr="00C11845" w:rsidRDefault="004B1AD8" w:rsidP="00424EDB">
            <w:pPr>
              <w:pStyle w:val="Legenda"/>
            </w:pPr>
            <w:r w:rsidRPr="00C11845">
              <w:t xml:space="preserve">  </w:t>
            </w:r>
            <w:bookmarkStart w:id="22" w:name="_Ref18567571"/>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12</w:t>
            </w:r>
            <w:r w:rsidRPr="00C11845">
              <w:fldChar w:fldCharType="end"/>
            </w:r>
            <w:bookmarkEnd w:id="22"/>
            <w:r w:rsidRPr="00C11845">
              <w:t xml:space="preserve">. </w:t>
            </w:r>
            <w:r w:rsidRPr="00FD699B">
              <w:t>Udział dzieci w wieku 3-5 lat objętych wychowaniem przedszkolnym</w:t>
            </w:r>
          </w:p>
          <w:p w:rsidR="004B1AD8" w:rsidRPr="00527B8D" w:rsidRDefault="004B1AD8" w:rsidP="00424EDB">
            <w:pPr>
              <w:rPr>
                <w:color w:val="002060"/>
              </w:rPr>
            </w:pPr>
            <w:r w:rsidRPr="000E72B3">
              <w:rPr>
                <w:noProof/>
                <w:color w:val="002060"/>
              </w:rPr>
              <w:drawing>
                <wp:inline distT="0" distB="0" distL="0" distR="0" wp14:anchorId="41702A48" wp14:editId="0712DF7B">
                  <wp:extent cx="3190875" cy="2190750"/>
                  <wp:effectExtent l="0" t="0" r="0" b="0"/>
                  <wp:docPr id="102" name="Wykres 1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Pr="00E54FD1" w:rsidRDefault="004B1AD8" w:rsidP="004B1AD8">
      <w:pPr>
        <w:rPr>
          <w:rFonts w:ascii="Calibri" w:hAnsi="Calibri" w:cs="Calibri"/>
          <w:color w:val="002060"/>
        </w:rPr>
      </w:pPr>
      <w:r w:rsidRPr="00E54FD1">
        <w:rPr>
          <w:rFonts w:ascii="Calibri" w:hAnsi="Calibri" w:cs="Calibri"/>
          <w:color w:val="002060"/>
        </w:rPr>
        <w:t>W miastach Giżycku oraz Mrągowie udział dzieci uczęszczających do przedszkoli kształtuje się na poziomie od 90 do 105 %, podczas gdy w otaczających je gminach wiejskich (gmina wiejska Giżycko oraz Mrągowo) udział ten wynosi odpowiednio 46 i 32%. Są to odpowiednio gminy o najwyższym odsetku uczęszczających do przedszkola i najniższym. Pomimo widocznej znacznej poprawy sytuacji na omawianych obszarach wiejskich (bardzo duża zmiana wartości wskaźnika), ciągle widoczny jest brak infrastruktury społecznej gmin wie</w:t>
      </w:r>
      <w:r>
        <w:rPr>
          <w:rFonts w:ascii="Calibri" w:hAnsi="Calibri" w:cs="Calibri"/>
          <w:color w:val="002060"/>
        </w:rPr>
        <w:t>jskich, który</w:t>
      </w:r>
      <w:r w:rsidRPr="00E54FD1">
        <w:rPr>
          <w:rFonts w:ascii="Calibri" w:hAnsi="Calibri" w:cs="Calibri"/>
          <w:color w:val="002060"/>
        </w:rPr>
        <w:t xml:space="preserve"> wpływa na atrakcyjność zamieszkania. Sytuacja w tych gminach jest o tyle istotna, że notowały one w ostatnich latach największy przyrost liczby mieszkańców. Utrzymanie się jednak pozytywnego trendu wzrostu udziału dzieci objętych opieką przedszkolną daje nadzieję na dalszą poprawę tej sytuacji. </w:t>
      </w:r>
    </w:p>
    <w:p w:rsidR="004B1AD8" w:rsidRPr="001B22AE" w:rsidRDefault="004B1AD8" w:rsidP="004B1AD8">
      <w:pPr>
        <w:rPr>
          <w:rFonts w:ascii="Calibri" w:hAnsi="Calibri" w:cs="Calibri"/>
          <w:color w:val="002060"/>
        </w:rPr>
      </w:pPr>
      <w:r>
        <w:rPr>
          <w:rFonts w:ascii="Calibri" w:hAnsi="Calibri" w:cs="Calibri"/>
          <w:color w:val="002060"/>
        </w:rPr>
        <w:t>Przejawem zasobności obszaru WJM w kapitał ludzki może być także z</w:t>
      </w:r>
      <w:r w:rsidRPr="00AA2484">
        <w:rPr>
          <w:rFonts w:ascii="Calibri" w:hAnsi="Calibri" w:cs="Calibri"/>
          <w:color w:val="002060"/>
        </w:rPr>
        <w:t>dawalność</w:t>
      </w:r>
      <w:r w:rsidRPr="00E54FD1">
        <w:rPr>
          <w:rFonts w:ascii="Calibri" w:hAnsi="Calibri" w:cs="Calibri"/>
          <w:color w:val="002060"/>
        </w:rPr>
        <w:t xml:space="preserve"> egzaminów maturalnych (w gminach, w których występuj</w:t>
      </w:r>
      <w:r>
        <w:rPr>
          <w:rFonts w:ascii="Calibri" w:hAnsi="Calibri" w:cs="Calibri"/>
          <w:color w:val="002060"/>
        </w:rPr>
        <w:t>e szkolnictwo ponadgimnazjalne). W</w:t>
      </w:r>
      <w:r w:rsidRPr="00E54FD1">
        <w:rPr>
          <w:rFonts w:ascii="Calibri" w:hAnsi="Calibri" w:cs="Calibri"/>
          <w:color w:val="002060"/>
        </w:rPr>
        <w:t xml:space="preserve"> obszarze WJM w szkołach zawodowych jest</w:t>
      </w:r>
      <w:r>
        <w:rPr>
          <w:rFonts w:ascii="Calibri" w:hAnsi="Calibri" w:cs="Calibri"/>
          <w:color w:val="002060"/>
        </w:rPr>
        <w:t xml:space="preserve"> ona</w:t>
      </w:r>
      <w:r w:rsidRPr="00E54FD1">
        <w:rPr>
          <w:rFonts w:ascii="Calibri" w:hAnsi="Calibri" w:cs="Calibri"/>
          <w:color w:val="002060"/>
        </w:rPr>
        <w:t xml:space="preserve"> większa od średniej wojewódzkiej i niższa od krajowej, a w liceach nieznacznie poniżej średniej wojewódzkiej i krajowej. Najwyższą zdawalność odnotowano w gminach Węgorzewo, a kolejno w gminie Pisz (wyniki wyższe od śre</w:t>
      </w:r>
      <w:r w:rsidRPr="001B22AE">
        <w:rPr>
          <w:rFonts w:ascii="Calibri" w:hAnsi="Calibri" w:cs="Calibri"/>
          <w:color w:val="002060"/>
        </w:rPr>
        <w:t xml:space="preserve">dniej krajowej). Odsetek zdających egzamin maturalny w liceach jest znacznie wyższy niż w szkołach </w:t>
      </w:r>
      <w:r w:rsidRPr="004E619F">
        <w:rPr>
          <w:rFonts w:ascii="Calibri" w:hAnsi="Calibri" w:cs="Calibri"/>
          <w:color w:val="002060"/>
          <w:szCs w:val="22"/>
        </w:rPr>
        <w:t>zawodowych (</w:t>
      </w:r>
      <w:r w:rsidRPr="004E619F">
        <w:rPr>
          <w:rFonts w:ascii="Calibri" w:hAnsi="Calibri" w:cs="Calibri"/>
          <w:color w:val="002060"/>
          <w:szCs w:val="22"/>
        </w:rPr>
        <w:fldChar w:fldCharType="begin"/>
      </w:r>
      <w:r w:rsidRPr="004E619F">
        <w:rPr>
          <w:rFonts w:ascii="Calibri" w:hAnsi="Calibri" w:cs="Calibri"/>
          <w:color w:val="002060"/>
          <w:szCs w:val="22"/>
        </w:rPr>
        <w:instrText xml:space="preserve"> REF _Ref18567592 \h </w:instrText>
      </w:r>
      <w:r>
        <w:rPr>
          <w:rFonts w:ascii="Calibri" w:hAnsi="Calibri" w:cs="Calibri"/>
          <w:color w:val="002060"/>
          <w:szCs w:val="22"/>
        </w:rPr>
        <w:instrText xml:space="preserve"> \* MERGEFORMAT </w:instrText>
      </w:r>
      <w:r w:rsidRPr="004E619F">
        <w:rPr>
          <w:rFonts w:ascii="Calibri" w:hAnsi="Calibri" w:cs="Calibri"/>
          <w:color w:val="002060"/>
          <w:szCs w:val="22"/>
        </w:rPr>
      </w:r>
      <w:r w:rsidRPr="004E619F">
        <w:rPr>
          <w:rFonts w:ascii="Calibri" w:hAnsi="Calibri" w:cs="Calibri"/>
          <w:color w:val="002060"/>
          <w:szCs w:val="22"/>
        </w:rPr>
        <w:fldChar w:fldCharType="separate"/>
      </w:r>
      <w:r w:rsidRPr="00C53A60">
        <w:rPr>
          <w:color w:val="002060"/>
          <w:szCs w:val="22"/>
        </w:rPr>
        <w:t xml:space="preserve">Wykres </w:t>
      </w:r>
      <w:r w:rsidRPr="00C53A60">
        <w:rPr>
          <w:noProof/>
          <w:color w:val="002060"/>
          <w:szCs w:val="22"/>
        </w:rPr>
        <w:t>13</w:t>
      </w:r>
      <w:r w:rsidRPr="004E619F">
        <w:rPr>
          <w:rFonts w:ascii="Calibri" w:hAnsi="Calibri" w:cs="Calibri"/>
          <w:color w:val="002060"/>
          <w:szCs w:val="22"/>
        </w:rPr>
        <w:fldChar w:fldCharType="end"/>
      </w:r>
      <w:r w:rsidRPr="004E619F">
        <w:rPr>
          <w:rFonts w:ascii="Calibri" w:hAnsi="Calibri" w:cs="Calibri"/>
          <w:color w:val="002060"/>
          <w:szCs w:val="22"/>
        </w:rPr>
        <w:t>).</w:t>
      </w:r>
      <w:r w:rsidRPr="001B22AE">
        <w:rPr>
          <w:rFonts w:ascii="Calibri" w:hAnsi="Calibri" w:cs="Calibri"/>
          <w:color w:val="002060"/>
        </w:rPr>
        <w:t xml:space="preserve"> </w:t>
      </w:r>
    </w:p>
    <w:tbl>
      <w:tblPr>
        <w:tblStyle w:val="Tabela-Siatka"/>
        <w:tblpPr w:leftFromText="142" w:rightFromText="142" w:vertAnchor="text" w:horzAnchor="margin" w:tblpY="-17"/>
        <w:tblOverlap w:val="never"/>
        <w:tblW w:w="9199"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199"/>
      </w:tblGrid>
      <w:tr w:rsidR="004B1AD8" w:rsidRPr="00C11845" w:rsidTr="00424EDB">
        <w:trPr>
          <w:trHeight w:val="3373"/>
        </w:trPr>
        <w:tc>
          <w:tcPr>
            <w:tcW w:w="9199" w:type="dxa"/>
          </w:tcPr>
          <w:p w:rsidR="004B1AD8" w:rsidRPr="00C11845" w:rsidRDefault="004B1AD8" w:rsidP="00424EDB">
            <w:pPr>
              <w:pStyle w:val="Legenda"/>
            </w:pPr>
            <w:r w:rsidRPr="00C11845">
              <w:t xml:space="preserve">  </w:t>
            </w:r>
            <w:bookmarkStart w:id="23" w:name="_Ref18567592"/>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13</w:t>
            </w:r>
            <w:r w:rsidRPr="00C11845">
              <w:fldChar w:fldCharType="end"/>
            </w:r>
            <w:bookmarkEnd w:id="23"/>
            <w:r w:rsidRPr="00C11845">
              <w:t xml:space="preserve">. </w:t>
            </w:r>
            <w:r w:rsidRPr="00FD699B">
              <w:t>Zdawalność egzaminów maturalnych (średnia dla lat 2013-2017)</w:t>
            </w:r>
          </w:p>
          <w:p w:rsidR="004B1AD8" w:rsidRPr="00527B8D" w:rsidRDefault="004B1AD8" w:rsidP="00424EDB">
            <w:pPr>
              <w:rPr>
                <w:color w:val="002060"/>
              </w:rPr>
            </w:pPr>
            <w:r w:rsidRPr="00FD699B">
              <w:rPr>
                <w:noProof/>
                <w:color w:val="002060"/>
              </w:rPr>
              <w:drawing>
                <wp:inline distT="0" distB="0" distL="0" distR="0" wp14:anchorId="7A14248F" wp14:editId="71CB6899">
                  <wp:extent cx="2714625" cy="1858617"/>
                  <wp:effectExtent l="0" t="0" r="0" b="8890"/>
                  <wp:docPr id="105" name="Wykres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FD699B">
              <w:rPr>
                <w:noProof/>
                <w:color w:val="002060"/>
              </w:rPr>
              <w:drawing>
                <wp:inline distT="0" distB="0" distL="0" distR="0" wp14:anchorId="2378B018" wp14:editId="68083B98">
                  <wp:extent cx="2886075" cy="1749176"/>
                  <wp:effectExtent l="0" t="0" r="0" b="3810"/>
                  <wp:docPr id="106" name="Wykres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r>
              <w:rPr>
                <w:b w:val="0"/>
                <w:bCs w:val="0"/>
                <w:sz w:val="14"/>
                <w:szCs w:val="14"/>
              </w:rPr>
              <w:t>.</w:t>
            </w:r>
          </w:p>
        </w:tc>
      </w:tr>
    </w:tbl>
    <w:p w:rsidR="004B1AD8" w:rsidRPr="000E72B3" w:rsidRDefault="004B1AD8" w:rsidP="004B1AD8">
      <w:pPr>
        <w:rPr>
          <w:lang w:eastAsia="pl-PL"/>
        </w:rPr>
      </w:pPr>
    </w:p>
    <w:tbl>
      <w:tblPr>
        <w:tblStyle w:val="Tabela-Siatka"/>
        <w:tblpPr w:leftFromText="142" w:rightFromText="142" w:vertAnchor="text" w:horzAnchor="margin" w:tblpXSpec="right" w:tblpY="-49"/>
        <w:tblOverlap w:val="never"/>
        <w:tblW w:w="4805"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4805"/>
      </w:tblGrid>
      <w:tr w:rsidR="004B1AD8" w:rsidRPr="00C11845" w:rsidTr="00424EDB">
        <w:trPr>
          <w:trHeight w:val="3373"/>
        </w:trPr>
        <w:tc>
          <w:tcPr>
            <w:tcW w:w="4805" w:type="dxa"/>
          </w:tcPr>
          <w:p w:rsidR="004B1AD8" w:rsidRPr="00C11845" w:rsidRDefault="004B1AD8" w:rsidP="00424EDB">
            <w:pPr>
              <w:pStyle w:val="Legenda"/>
            </w:pPr>
            <w:r w:rsidRPr="00C11845">
              <w:t xml:space="preserve">  </w:t>
            </w:r>
            <w:bookmarkStart w:id="24" w:name="_Ref18567613"/>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14</w:t>
            </w:r>
            <w:r w:rsidRPr="00C11845">
              <w:fldChar w:fldCharType="end"/>
            </w:r>
            <w:bookmarkEnd w:id="24"/>
            <w:r w:rsidRPr="00C11845">
              <w:t xml:space="preserve">. </w:t>
            </w:r>
            <w:r w:rsidRPr="00942E11">
              <w:t>Fundacje, stowarzyszenia i organizacje społeczne na 1000 mieszkańców</w:t>
            </w:r>
          </w:p>
          <w:p w:rsidR="004B1AD8" w:rsidRPr="00527B8D" w:rsidRDefault="004B1AD8" w:rsidP="00424EDB">
            <w:pPr>
              <w:rPr>
                <w:color w:val="002060"/>
              </w:rPr>
            </w:pPr>
            <w:r w:rsidRPr="00942E11">
              <w:rPr>
                <w:noProof/>
                <w:color w:val="002060"/>
              </w:rPr>
              <w:drawing>
                <wp:inline distT="0" distB="0" distL="0" distR="0" wp14:anchorId="1EE31CDF" wp14:editId="09D76B03">
                  <wp:extent cx="2943225" cy="1800225"/>
                  <wp:effectExtent l="0" t="0" r="0" b="0"/>
                  <wp:docPr id="108" name="Wykres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Default="004B1AD8" w:rsidP="004B1AD8">
      <w:pPr>
        <w:rPr>
          <w:color w:val="002060"/>
        </w:rPr>
      </w:pPr>
      <w:r>
        <w:rPr>
          <w:color w:val="002060"/>
        </w:rPr>
        <w:t>Kapitał społeczny mierzony p</w:t>
      </w:r>
      <w:r w:rsidRPr="00836B12">
        <w:rPr>
          <w:color w:val="002060"/>
        </w:rPr>
        <w:t>oziom</w:t>
      </w:r>
      <w:r>
        <w:rPr>
          <w:color w:val="002060"/>
        </w:rPr>
        <w:t>em</w:t>
      </w:r>
      <w:r w:rsidRPr="00836B12">
        <w:rPr>
          <w:color w:val="002060"/>
        </w:rPr>
        <w:t xml:space="preserve"> aktywności fundacji, stowarzyszeń i organiz</w:t>
      </w:r>
      <w:r>
        <w:rPr>
          <w:color w:val="002060"/>
        </w:rPr>
        <w:t>acji społecznych jest wyższy w o</w:t>
      </w:r>
      <w:r w:rsidRPr="00836B12">
        <w:rPr>
          <w:color w:val="002060"/>
        </w:rPr>
        <w:t>bszarze WJM niż średnio w kraju i województwie (w ponad połowie gmin przekracza średnią dla województwa)</w:t>
      </w:r>
      <w:r>
        <w:rPr>
          <w:color w:val="002060"/>
        </w:rPr>
        <w:t xml:space="preserve">. We wszystkich gminach WJM odnotowano wzrost wskaźnika w latach 2013-2018 </w:t>
      </w:r>
      <w:r w:rsidRPr="004E619F">
        <w:rPr>
          <w:color w:val="002060"/>
          <w:szCs w:val="22"/>
        </w:rPr>
        <w:t>(</w:t>
      </w:r>
      <w:r w:rsidRPr="004E619F">
        <w:rPr>
          <w:color w:val="002060"/>
          <w:szCs w:val="22"/>
        </w:rPr>
        <w:fldChar w:fldCharType="begin"/>
      </w:r>
      <w:r w:rsidRPr="004E619F">
        <w:rPr>
          <w:color w:val="002060"/>
          <w:szCs w:val="22"/>
        </w:rPr>
        <w:instrText xml:space="preserve"> REF _Ref18567613 \h </w:instrText>
      </w:r>
      <w:r>
        <w:rPr>
          <w:color w:val="002060"/>
          <w:szCs w:val="22"/>
        </w:rPr>
        <w:instrText xml:space="preserve"> \* MERGEFORMAT </w:instrText>
      </w:r>
      <w:r w:rsidRPr="004E619F">
        <w:rPr>
          <w:color w:val="002060"/>
          <w:szCs w:val="22"/>
        </w:rPr>
      </w:r>
      <w:r w:rsidRPr="004E619F">
        <w:rPr>
          <w:color w:val="002060"/>
          <w:szCs w:val="22"/>
        </w:rPr>
        <w:fldChar w:fldCharType="separate"/>
      </w:r>
      <w:r w:rsidRPr="00C53A60">
        <w:rPr>
          <w:color w:val="002060"/>
          <w:szCs w:val="22"/>
        </w:rPr>
        <w:t xml:space="preserve">Wykres </w:t>
      </w:r>
      <w:r w:rsidRPr="00C53A60">
        <w:rPr>
          <w:noProof/>
          <w:color w:val="002060"/>
          <w:szCs w:val="22"/>
        </w:rPr>
        <w:t>14</w:t>
      </w:r>
      <w:r w:rsidRPr="004E619F">
        <w:rPr>
          <w:color w:val="002060"/>
          <w:szCs w:val="22"/>
        </w:rPr>
        <w:fldChar w:fldCharType="end"/>
      </w:r>
      <w:r w:rsidRPr="004E619F">
        <w:rPr>
          <w:color w:val="002060"/>
          <w:szCs w:val="22"/>
        </w:rPr>
        <w:t>).</w:t>
      </w:r>
    </w:p>
    <w:p w:rsidR="004B1AD8" w:rsidRDefault="004B1AD8" w:rsidP="004B1AD8">
      <w:pPr>
        <w:rPr>
          <w:color w:val="002060"/>
        </w:rPr>
      </w:pPr>
      <w:r w:rsidRPr="0089555E">
        <w:rPr>
          <w:rFonts w:ascii="Calibri" w:hAnsi="Calibri" w:cs="Calibri"/>
          <w:color w:val="002060"/>
        </w:rPr>
        <w:t>Frekwencja wyborcza</w:t>
      </w:r>
      <w:r>
        <w:rPr>
          <w:rFonts w:ascii="Calibri" w:hAnsi="Calibri" w:cs="Calibri"/>
          <w:color w:val="002060"/>
        </w:rPr>
        <w:t>, która świadczy o poziomie rozwoju społeczeństwa obywatelskiego, w obszarze WJM</w:t>
      </w:r>
      <w:r w:rsidRPr="0089555E">
        <w:rPr>
          <w:rFonts w:ascii="Calibri" w:hAnsi="Calibri" w:cs="Calibri"/>
          <w:color w:val="002060"/>
        </w:rPr>
        <w:t xml:space="preserve"> podczas ostatnich wyborów samorządowych (na poziomie lokalnym) była nieznacznie </w:t>
      </w:r>
      <w:r>
        <w:rPr>
          <w:rFonts w:ascii="Calibri" w:hAnsi="Calibri" w:cs="Calibri"/>
          <w:color w:val="002060"/>
        </w:rPr>
        <w:t>niższa</w:t>
      </w:r>
      <w:r w:rsidRPr="0089555E">
        <w:rPr>
          <w:rFonts w:ascii="Calibri" w:hAnsi="Calibri" w:cs="Calibri"/>
          <w:color w:val="002060"/>
        </w:rPr>
        <w:t xml:space="preserve"> niż </w:t>
      </w:r>
      <w:r>
        <w:rPr>
          <w:rFonts w:ascii="Calibri" w:hAnsi="Calibri" w:cs="Calibri"/>
          <w:color w:val="002060"/>
        </w:rPr>
        <w:t>średnio</w:t>
      </w:r>
      <w:r w:rsidRPr="0089555E">
        <w:rPr>
          <w:rFonts w:ascii="Calibri" w:hAnsi="Calibri" w:cs="Calibri"/>
          <w:color w:val="002060"/>
        </w:rPr>
        <w:t xml:space="preserve"> dla województwa i kraju</w:t>
      </w:r>
      <w:r>
        <w:rPr>
          <w:rFonts w:ascii="Calibri" w:hAnsi="Calibri" w:cs="Calibri"/>
          <w:color w:val="002060"/>
        </w:rPr>
        <w:t xml:space="preserve">. Najwyższą frekwencję (jedyny wynik ponad średnią krajową) odnotowano w gminie Pozezdrze. Wysokie wyniki odnotowano także w gminach Sorkwity, Mrągowo i Giżycko, najniższe w gminach Ryn i </w:t>
      </w:r>
      <w:r w:rsidRPr="00A22390">
        <w:rPr>
          <w:rFonts w:ascii="Calibri" w:hAnsi="Calibri" w:cs="Calibri"/>
          <w:color w:val="002060"/>
          <w:szCs w:val="22"/>
        </w:rPr>
        <w:t>Węgorzewo (</w:t>
      </w:r>
      <w:r w:rsidRPr="00A22390">
        <w:rPr>
          <w:rFonts w:ascii="Calibri" w:hAnsi="Calibri" w:cs="Calibri"/>
          <w:color w:val="002060"/>
          <w:szCs w:val="22"/>
        </w:rPr>
        <w:fldChar w:fldCharType="begin"/>
      </w:r>
      <w:r w:rsidRPr="00A22390">
        <w:rPr>
          <w:rFonts w:ascii="Calibri" w:hAnsi="Calibri" w:cs="Calibri"/>
          <w:color w:val="002060"/>
          <w:szCs w:val="22"/>
        </w:rPr>
        <w:instrText xml:space="preserve"> REF _Ref18567632 \h </w:instrText>
      </w:r>
      <w:r>
        <w:rPr>
          <w:rFonts w:ascii="Calibri" w:hAnsi="Calibri" w:cs="Calibri"/>
          <w:color w:val="002060"/>
          <w:szCs w:val="22"/>
        </w:rPr>
        <w:instrText xml:space="preserve"> \* MERGEFORMAT </w:instrText>
      </w:r>
      <w:r w:rsidRPr="00A22390">
        <w:rPr>
          <w:rFonts w:ascii="Calibri" w:hAnsi="Calibri" w:cs="Calibri"/>
          <w:color w:val="002060"/>
          <w:szCs w:val="22"/>
        </w:rPr>
      </w:r>
      <w:r w:rsidRPr="00A22390">
        <w:rPr>
          <w:rFonts w:ascii="Calibri" w:hAnsi="Calibri" w:cs="Calibri"/>
          <w:color w:val="002060"/>
          <w:szCs w:val="22"/>
        </w:rPr>
        <w:fldChar w:fldCharType="separate"/>
      </w:r>
      <w:r w:rsidRPr="00C53A60">
        <w:rPr>
          <w:color w:val="002060"/>
          <w:szCs w:val="22"/>
        </w:rPr>
        <w:t xml:space="preserve">Wykres </w:t>
      </w:r>
      <w:r w:rsidRPr="00C53A60">
        <w:rPr>
          <w:noProof/>
          <w:color w:val="002060"/>
          <w:szCs w:val="22"/>
        </w:rPr>
        <w:t>15</w:t>
      </w:r>
      <w:r w:rsidRPr="00A22390">
        <w:rPr>
          <w:rFonts w:ascii="Calibri" w:hAnsi="Calibri" w:cs="Calibri"/>
          <w:color w:val="002060"/>
          <w:szCs w:val="22"/>
        </w:rPr>
        <w:fldChar w:fldCharType="end"/>
      </w:r>
      <w:r w:rsidRPr="00A22390">
        <w:rPr>
          <w:rFonts w:ascii="Calibri" w:hAnsi="Calibri" w:cs="Calibri"/>
          <w:color w:val="002060"/>
          <w:szCs w:val="22"/>
        </w:rPr>
        <w:t>).</w:t>
      </w:r>
    </w:p>
    <w:tbl>
      <w:tblPr>
        <w:tblStyle w:val="Tabela-Siatka"/>
        <w:tblpPr w:leftFromText="142" w:rightFromText="142" w:vertAnchor="text" w:horzAnchor="margin" w:tblpY="201"/>
        <w:tblOverlap w:val="never"/>
        <w:tblW w:w="9199"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199"/>
      </w:tblGrid>
      <w:tr w:rsidR="004B1AD8" w:rsidRPr="00C11845" w:rsidTr="00424EDB">
        <w:trPr>
          <w:trHeight w:val="3373"/>
        </w:trPr>
        <w:tc>
          <w:tcPr>
            <w:tcW w:w="9199" w:type="dxa"/>
          </w:tcPr>
          <w:p w:rsidR="004B1AD8" w:rsidRPr="00C11845" w:rsidRDefault="004B1AD8" w:rsidP="00424EDB">
            <w:pPr>
              <w:pStyle w:val="Legenda"/>
            </w:pPr>
            <w:r w:rsidRPr="00C11845">
              <w:t xml:space="preserve">  </w:t>
            </w:r>
            <w:bookmarkStart w:id="25" w:name="_Ref18567632"/>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15</w:t>
            </w:r>
            <w:r w:rsidRPr="00C11845">
              <w:fldChar w:fldCharType="end"/>
            </w:r>
            <w:bookmarkEnd w:id="25"/>
            <w:r w:rsidRPr="00C11845">
              <w:t xml:space="preserve">. </w:t>
            </w:r>
            <w:r>
              <w:t>Frekwencja wyborcza (2018)</w:t>
            </w:r>
          </w:p>
          <w:p w:rsidR="004B1AD8" w:rsidRPr="00527B8D" w:rsidRDefault="004B1AD8" w:rsidP="00424EDB">
            <w:pPr>
              <w:rPr>
                <w:color w:val="002060"/>
              </w:rPr>
            </w:pPr>
            <w:r w:rsidRPr="00942E11">
              <w:rPr>
                <w:noProof/>
                <w:color w:val="002060"/>
              </w:rPr>
              <w:drawing>
                <wp:inline distT="0" distB="0" distL="0" distR="0" wp14:anchorId="2830F6F5" wp14:editId="797ED690">
                  <wp:extent cx="2847975" cy="2335695"/>
                  <wp:effectExtent l="0" t="0" r="0" b="7620"/>
                  <wp:docPr id="112" name="Wykres 1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rsidRPr="00942E11">
              <w:rPr>
                <w:noProof/>
                <w:color w:val="002060"/>
              </w:rPr>
              <w:drawing>
                <wp:inline distT="0" distB="0" distL="0" distR="0" wp14:anchorId="11FA500C" wp14:editId="4ADD880B">
                  <wp:extent cx="2724150" cy="2286000"/>
                  <wp:effectExtent l="0" t="0" r="0" b="0"/>
                  <wp:docPr id="113" name="Wykres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Default="004B1AD8" w:rsidP="004B1AD8">
      <w:pPr>
        <w:rPr>
          <w:color w:val="002060"/>
        </w:rPr>
      </w:pPr>
    </w:p>
    <w:p w:rsidR="004B1AD8" w:rsidRDefault="004B1AD8" w:rsidP="004B1AD8">
      <w:pPr>
        <w:rPr>
          <w:color w:val="002060"/>
        </w:rPr>
      </w:pPr>
      <w:r w:rsidRPr="005476FB">
        <w:rPr>
          <w:color w:val="002060"/>
        </w:rPr>
        <w:t>Aktywność mieszkańców WJM mierzona uczestnictwem w kulturze i sporcie jest wewnętrznie bardzo zróżnicowana. Badany obszar charakteryzuje w dalszym ciągu bardzo wysoka wartość wskaźnika uczestników imprez w przeliczeniu na 1000 miesz</w:t>
      </w:r>
      <w:r w:rsidRPr="00A22390">
        <w:rPr>
          <w:color w:val="002060"/>
          <w:szCs w:val="22"/>
        </w:rPr>
        <w:t xml:space="preserve">kańców </w:t>
      </w:r>
      <w:r w:rsidRPr="00E54FD1">
        <w:rPr>
          <w:color w:val="002060"/>
          <w:szCs w:val="22"/>
        </w:rPr>
        <w:t>(</w:t>
      </w:r>
      <w:r w:rsidRPr="00E54FD1">
        <w:rPr>
          <w:color w:val="002060"/>
          <w:szCs w:val="22"/>
        </w:rPr>
        <w:fldChar w:fldCharType="begin"/>
      </w:r>
      <w:r w:rsidRPr="00E54FD1">
        <w:rPr>
          <w:color w:val="002060"/>
          <w:szCs w:val="22"/>
        </w:rPr>
        <w:instrText xml:space="preserve"> REF _Ref18567664 \h  \* MERGEFORMAT </w:instrText>
      </w:r>
      <w:r w:rsidRPr="00E54FD1">
        <w:rPr>
          <w:color w:val="002060"/>
          <w:szCs w:val="22"/>
        </w:rPr>
      </w:r>
      <w:r w:rsidRPr="00E54FD1">
        <w:rPr>
          <w:color w:val="002060"/>
          <w:szCs w:val="22"/>
        </w:rPr>
        <w:fldChar w:fldCharType="separate"/>
      </w:r>
      <w:r w:rsidRPr="00C53A60">
        <w:rPr>
          <w:color w:val="002060"/>
          <w:szCs w:val="22"/>
        </w:rPr>
        <w:t xml:space="preserve">Wykres </w:t>
      </w:r>
      <w:r w:rsidRPr="00C53A60">
        <w:rPr>
          <w:noProof/>
          <w:color w:val="002060"/>
          <w:szCs w:val="22"/>
        </w:rPr>
        <w:t>16</w:t>
      </w:r>
      <w:r w:rsidRPr="00E54FD1">
        <w:rPr>
          <w:color w:val="002060"/>
          <w:szCs w:val="22"/>
        </w:rPr>
        <w:fldChar w:fldCharType="end"/>
      </w:r>
      <w:r w:rsidRPr="00E54FD1">
        <w:rPr>
          <w:color w:val="002060"/>
        </w:rPr>
        <w:t>). Świadczy on nie tyle o aktywności mieszkańców, co o umiejętności zorganizowania imprez o bardzo dużej liczbie uczestników spoza danej gminy. W dużym stopniu jest to możliwe dzięki istnieniu znaczącego ruchu turystycznego, choć zależność może też mieć charakter odwrotny (tzn. imprezy przyciągają turystów). O pewnych niedostatkach kapitału społecznego WJM mogą świadczyć dane na temat członkostwa w klubach sportowych. Wartości dla poszczególnych gmin są silnie zróżnicowane, jednak średnia wartość dla obszaru WJM plasuje go za województwem warmińsko-mazurskim oraz Polską. Szczególnie słaba sytuacja występuje w gminach wiejskich Giżycko i Mrągowo, co tłumaczyć można obecnością klubów w gminach miejskich.</w:t>
      </w:r>
      <w:r>
        <w:rPr>
          <w:color w:val="002060"/>
        </w:rPr>
        <w:t xml:space="preserve"> </w:t>
      </w:r>
      <w:r w:rsidRPr="0058734A">
        <w:rPr>
          <w:color w:val="002060"/>
        </w:rPr>
        <w:t>Dla obu wskaźników najwyższą wartość odnotowano w gminie Mikołajki</w:t>
      </w:r>
      <w:r>
        <w:rPr>
          <w:color w:val="002060"/>
        </w:rPr>
        <w:t>.</w:t>
      </w:r>
    </w:p>
    <w:tbl>
      <w:tblPr>
        <w:tblStyle w:val="Tabela-Siatka"/>
        <w:tblpPr w:leftFromText="142" w:rightFromText="142" w:vertAnchor="text" w:horzAnchor="margin" w:tblpY="201"/>
        <w:tblOverlap w:val="never"/>
        <w:tblW w:w="8851"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8851"/>
      </w:tblGrid>
      <w:tr w:rsidR="004B1AD8" w:rsidRPr="00C11845" w:rsidTr="00424EDB">
        <w:trPr>
          <w:trHeight w:val="4210"/>
        </w:trPr>
        <w:tc>
          <w:tcPr>
            <w:tcW w:w="8851" w:type="dxa"/>
          </w:tcPr>
          <w:p w:rsidR="004B1AD8" w:rsidRPr="00C11845" w:rsidRDefault="004B1AD8" w:rsidP="00424EDB">
            <w:pPr>
              <w:pStyle w:val="Legenda"/>
            </w:pPr>
            <w:r w:rsidRPr="00C11845">
              <w:t xml:space="preserve">  </w:t>
            </w:r>
            <w:bookmarkStart w:id="26" w:name="_Ref18567664"/>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16</w:t>
            </w:r>
            <w:r w:rsidRPr="00C11845">
              <w:fldChar w:fldCharType="end"/>
            </w:r>
            <w:bookmarkEnd w:id="26"/>
            <w:r w:rsidRPr="00C11845">
              <w:t xml:space="preserve">. </w:t>
            </w:r>
            <w:r>
              <w:t xml:space="preserve">Aktywność mieszkańców w latach 2013-2018 </w:t>
            </w:r>
          </w:p>
          <w:p w:rsidR="004B1AD8" w:rsidRPr="00527B8D" w:rsidRDefault="004B1AD8" w:rsidP="00424EDB">
            <w:pPr>
              <w:rPr>
                <w:color w:val="002060"/>
              </w:rPr>
            </w:pPr>
            <w:r w:rsidRPr="00FA6C34">
              <w:rPr>
                <w:noProof/>
                <w:color w:val="002060"/>
              </w:rPr>
              <w:drawing>
                <wp:inline distT="0" distB="0" distL="0" distR="0" wp14:anchorId="2FB8E3DE" wp14:editId="630A7544">
                  <wp:extent cx="2663190" cy="2365514"/>
                  <wp:effectExtent l="0" t="0" r="3810" b="0"/>
                  <wp:docPr id="6" name="Wykres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Pr="00FA6C34">
              <w:rPr>
                <w:noProof/>
                <w:color w:val="002060"/>
              </w:rPr>
              <w:drawing>
                <wp:inline distT="0" distB="0" distL="0" distR="0" wp14:anchorId="2341A5B2" wp14:editId="287E5809">
                  <wp:extent cx="2713355" cy="2335447"/>
                  <wp:effectExtent l="0" t="0" r="0" b="825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4B1AD8" w:rsidRPr="00533717" w:rsidRDefault="004B1AD8" w:rsidP="00424EDB">
            <w:pPr>
              <w:pStyle w:val="Legenda"/>
              <w:rPr>
                <w:b w:val="0"/>
                <w:sz w:val="16"/>
                <w:szCs w:val="16"/>
              </w:rPr>
            </w:pPr>
            <w:r w:rsidRPr="00172C87">
              <w:rPr>
                <w:b w:val="0"/>
                <w:sz w:val="14"/>
                <w:szCs w:val="14"/>
              </w:rPr>
              <w:t>Źródło: opracowanie własne na podstawie GUS BDL.</w:t>
            </w:r>
          </w:p>
        </w:tc>
      </w:tr>
    </w:tbl>
    <w:p w:rsidR="004B1AD8" w:rsidRPr="00836B12" w:rsidRDefault="004B1AD8" w:rsidP="004B1AD8">
      <w:pPr>
        <w:rPr>
          <w:color w:val="002060"/>
        </w:rPr>
      </w:pPr>
    </w:p>
    <w:p w:rsidR="004B1AD8" w:rsidRDefault="004B1AD8" w:rsidP="004B1AD8">
      <w:pPr>
        <w:pStyle w:val="Nagwek2"/>
      </w:pPr>
      <w:bookmarkStart w:id="27" w:name="_Toc21977195"/>
      <w:r>
        <w:t>Spójność komunikacyjna</w:t>
      </w:r>
      <w:bookmarkEnd w:id="27"/>
    </w:p>
    <w:p w:rsidR="004B1AD8" w:rsidRPr="00EE540A" w:rsidRDefault="004B1AD8" w:rsidP="004B1AD8">
      <w:pPr>
        <w:rPr>
          <w:color w:val="002060"/>
          <w:lang w:eastAsia="pl-PL"/>
        </w:rPr>
      </w:pPr>
      <w:r w:rsidRPr="00EE540A">
        <w:rPr>
          <w:color w:val="002060"/>
          <w:lang w:eastAsia="pl-PL"/>
        </w:rPr>
        <w:t>Dostępność komunikacyjna mierzona czasem dojazdu do Olsztyna wykazuje duże zróżnicowanie pośród gmin obszaru WJM</w:t>
      </w:r>
      <w:r>
        <w:rPr>
          <w:color w:val="002060"/>
          <w:lang w:eastAsia="pl-PL"/>
        </w:rPr>
        <w:t xml:space="preserve"> </w:t>
      </w:r>
      <w:r w:rsidRPr="00633485">
        <w:rPr>
          <w:color w:val="002060"/>
          <w:szCs w:val="22"/>
          <w:lang w:eastAsia="pl-PL"/>
        </w:rPr>
        <w:t>(</w:t>
      </w:r>
      <w:r w:rsidRPr="00633485">
        <w:rPr>
          <w:color w:val="002060"/>
          <w:szCs w:val="22"/>
          <w:lang w:eastAsia="pl-PL"/>
        </w:rPr>
        <w:fldChar w:fldCharType="begin"/>
      </w:r>
      <w:r w:rsidRPr="00633485">
        <w:rPr>
          <w:color w:val="002060"/>
          <w:szCs w:val="22"/>
          <w:lang w:eastAsia="pl-PL"/>
        </w:rPr>
        <w:instrText xml:space="preserve"> REF _Ref18416828 \h </w:instrText>
      </w:r>
      <w:r>
        <w:rPr>
          <w:color w:val="002060"/>
          <w:szCs w:val="22"/>
          <w:lang w:eastAsia="pl-PL"/>
        </w:rPr>
        <w:instrText xml:space="preserve"> \* MERGEFORMAT </w:instrText>
      </w:r>
      <w:r w:rsidRPr="00633485">
        <w:rPr>
          <w:color w:val="002060"/>
          <w:szCs w:val="22"/>
          <w:lang w:eastAsia="pl-PL"/>
        </w:rPr>
      </w:r>
      <w:r w:rsidRPr="00633485">
        <w:rPr>
          <w:color w:val="002060"/>
          <w:szCs w:val="22"/>
          <w:lang w:eastAsia="pl-PL"/>
        </w:rPr>
        <w:fldChar w:fldCharType="separate"/>
      </w:r>
      <w:r w:rsidRPr="00C53A60">
        <w:rPr>
          <w:color w:val="002060"/>
          <w:szCs w:val="22"/>
        </w:rPr>
        <w:t xml:space="preserve">Tabela </w:t>
      </w:r>
      <w:r w:rsidRPr="00C53A60">
        <w:rPr>
          <w:noProof/>
          <w:color w:val="002060"/>
          <w:szCs w:val="22"/>
        </w:rPr>
        <w:t>2</w:t>
      </w:r>
      <w:r w:rsidRPr="00633485">
        <w:rPr>
          <w:color w:val="002060"/>
          <w:szCs w:val="22"/>
          <w:lang w:eastAsia="pl-PL"/>
        </w:rPr>
        <w:fldChar w:fldCharType="end"/>
      </w:r>
      <w:r w:rsidRPr="00633485">
        <w:rPr>
          <w:color w:val="002060"/>
          <w:szCs w:val="22"/>
          <w:lang w:eastAsia="pl-PL"/>
        </w:rPr>
        <w:t>)</w:t>
      </w:r>
      <w:r>
        <w:rPr>
          <w:color w:val="002060"/>
          <w:szCs w:val="22"/>
          <w:lang w:eastAsia="pl-PL"/>
        </w:rPr>
        <w:t>.</w:t>
      </w:r>
      <w:r w:rsidRPr="00EE540A">
        <w:rPr>
          <w:color w:val="002060"/>
          <w:lang w:eastAsia="pl-PL"/>
        </w:rPr>
        <w:t xml:space="preserve"> Cześć gmin (przez pryzmat czasu dojazdu samochodem) można uznać za obszary peryferyzacji i są to: Orzysz, Węgorzewo, Kruklanki, Miłki, Pozezdrze i gmina wiejska Giżycko. Czas dojazdu do Olsztyna ze wszystkich tych jednostek przekracza 100 minut. Liczba minut potrzebna na podróż jeszcze się wydłuża, jeśli weźmiemy pod uwagę transport zbiorowy, a nie indywidualny. Szczególnie widoczne jest to w gminach Kruklanki i Miłki, z których nie ma bezpośredniego połączenia do Olsztyna. W najlepszej sytuacji pod względem dostępności busem są gminy Sorkwity oraz m. Mrągowo i jego gmina wiejska</w:t>
      </w:r>
      <w:r>
        <w:rPr>
          <w:color w:val="002060"/>
          <w:lang w:eastAsia="pl-PL"/>
        </w:rPr>
        <w:t>, z których liczba połączeń tym środkiem transportu jest najwyższa</w:t>
      </w:r>
      <w:r w:rsidRPr="00EE540A">
        <w:rPr>
          <w:color w:val="002060"/>
          <w:lang w:eastAsia="pl-PL"/>
        </w:rPr>
        <w:t>. Połączenia kolejowe występują wyłącznie z gminy miejskiej i wiejskiej Giżycko</w:t>
      </w:r>
      <w:r>
        <w:rPr>
          <w:color w:val="002060"/>
          <w:lang w:eastAsia="pl-PL"/>
        </w:rPr>
        <w:t>.</w:t>
      </w:r>
    </w:p>
    <w:p w:rsidR="004B1AD8" w:rsidRPr="0024181C" w:rsidRDefault="004B1AD8" w:rsidP="004B1AD8">
      <w:pPr>
        <w:rPr>
          <w:b/>
          <w:bCs/>
          <w:color w:val="002060"/>
          <w:lang w:eastAsia="pl-PL"/>
        </w:rPr>
      </w:pPr>
      <w:r>
        <w:rPr>
          <w:color w:val="002060"/>
          <w:lang w:eastAsia="pl-PL"/>
        </w:rPr>
        <w:t xml:space="preserve"> </w:t>
      </w:r>
      <w:bookmarkStart w:id="28" w:name="_Ref18416828"/>
      <w:r w:rsidRPr="0024181C">
        <w:rPr>
          <w:b/>
          <w:bCs/>
          <w:color w:val="002060"/>
          <w:sz w:val="18"/>
          <w:szCs w:val="18"/>
        </w:rPr>
        <w:t xml:space="preserve">Tabela </w:t>
      </w:r>
      <w:r w:rsidRPr="0024181C">
        <w:rPr>
          <w:b/>
          <w:bCs/>
          <w:color w:val="002060"/>
          <w:sz w:val="18"/>
          <w:szCs w:val="18"/>
        </w:rPr>
        <w:fldChar w:fldCharType="begin"/>
      </w:r>
      <w:r w:rsidRPr="0024181C">
        <w:rPr>
          <w:b/>
          <w:bCs/>
          <w:color w:val="002060"/>
          <w:sz w:val="18"/>
          <w:szCs w:val="18"/>
        </w:rPr>
        <w:instrText xml:space="preserve"> SEQ Tabela \* ARABIC </w:instrText>
      </w:r>
      <w:r w:rsidRPr="0024181C">
        <w:rPr>
          <w:b/>
          <w:bCs/>
          <w:color w:val="002060"/>
          <w:sz w:val="18"/>
          <w:szCs w:val="18"/>
        </w:rPr>
        <w:fldChar w:fldCharType="separate"/>
      </w:r>
      <w:r>
        <w:rPr>
          <w:b/>
          <w:bCs/>
          <w:noProof/>
          <w:color w:val="002060"/>
          <w:sz w:val="18"/>
          <w:szCs w:val="18"/>
        </w:rPr>
        <w:t>2</w:t>
      </w:r>
      <w:r w:rsidRPr="0024181C">
        <w:rPr>
          <w:b/>
          <w:bCs/>
          <w:color w:val="002060"/>
          <w:sz w:val="18"/>
          <w:szCs w:val="18"/>
        </w:rPr>
        <w:fldChar w:fldCharType="end"/>
      </w:r>
      <w:bookmarkEnd w:id="28"/>
      <w:r w:rsidRPr="0024181C">
        <w:rPr>
          <w:b/>
          <w:bCs/>
          <w:color w:val="002060"/>
          <w:sz w:val="18"/>
          <w:szCs w:val="18"/>
        </w:rPr>
        <w:t>. Czas dojazdu i liczba połączeń do Olsztyna</w:t>
      </w:r>
    </w:p>
    <w:tbl>
      <w:tblPr>
        <w:tblW w:w="9063" w:type="dxa"/>
        <w:tblCellMar>
          <w:left w:w="0" w:type="dxa"/>
          <w:right w:w="0" w:type="dxa"/>
        </w:tblCellMar>
        <w:tblLook w:val="0600" w:firstRow="0" w:lastRow="0" w:firstColumn="0" w:lastColumn="0" w:noHBand="1" w:noVBand="1"/>
      </w:tblPr>
      <w:tblGrid>
        <w:gridCol w:w="1849"/>
        <w:gridCol w:w="1827"/>
        <w:gridCol w:w="1843"/>
        <w:gridCol w:w="1843"/>
        <w:gridCol w:w="1701"/>
      </w:tblGrid>
      <w:tr w:rsidR="004B1AD8" w:rsidRPr="003A361B" w:rsidTr="00424EDB">
        <w:trPr>
          <w:trHeight w:val="821"/>
        </w:trPr>
        <w:tc>
          <w:tcPr>
            <w:tcW w:w="1849"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3A361B" w:rsidRDefault="004B1AD8" w:rsidP="00424EDB">
            <w:pPr>
              <w:pStyle w:val="NormalnyWeb"/>
              <w:spacing w:before="0" w:beforeAutospacing="0" w:after="0" w:afterAutospacing="0"/>
              <w:ind w:left="113" w:right="113"/>
              <w:jc w:val="center"/>
              <w:textAlignment w:val="bottom"/>
              <w:rPr>
                <w:rFonts w:ascii="Arial" w:hAnsi="Arial" w:cs="Arial"/>
                <w:sz w:val="18"/>
                <w:szCs w:val="18"/>
              </w:rPr>
            </w:pPr>
            <w:r w:rsidRPr="003A361B">
              <w:rPr>
                <w:rFonts w:ascii="Calibri" w:hAnsi="Calibri" w:cs="Arial"/>
                <w:color w:val="FFFFFF"/>
                <w:kern w:val="24"/>
                <w:sz w:val="18"/>
                <w:szCs w:val="18"/>
              </w:rPr>
              <w:t>  </w:t>
            </w:r>
            <w:r w:rsidRPr="003A361B">
              <w:rPr>
                <w:rFonts w:ascii="Calibri" w:hAnsi="Calibri" w:cs="Arial"/>
                <w:b/>
                <w:bCs/>
                <w:color w:val="FFFFFF"/>
                <w:kern w:val="24"/>
                <w:sz w:val="18"/>
                <w:szCs w:val="18"/>
              </w:rPr>
              <w:t>GMINA</w:t>
            </w:r>
          </w:p>
        </w:tc>
        <w:tc>
          <w:tcPr>
            <w:tcW w:w="1827"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AC1203" w:rsidRDefault="004B1AD8" w:rsidP="00424EDB">
            <w:pPr>
              <w:spacing w:after="0" w:line="240" w:lineRule="auto"/>
              <w:ind w:left="113" w:right="113"/>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Czas dojazdu do Olsztyna - transport indywidualny</w:t>
            </w:r>
            <w:r>
              <w:rPr>
                <w:rFonts w:ascii="Calibri" w:hAnsi="Calibri" w:cs="Arial"/>
                <w:b/>
                <w:bCs/>
                <w:color w:val="FFFFFF"/>
                <w:kern w:val="24"/>
                <w:sz w:val="16"/>
                <w:szCs w:val="18"/>
                <w:lang w:eastAsia="pl-PL"/>
              </w:rPr>
              <w:t xml:space="preserve"> [minuty]</w:t>
            </w:r>
          </w:p>
        </w:tc>
        <w:tc>
          <w:tcPr>
            <w:tcW w:w="1843"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AC1203" w:rsidRDefault="004B1AD8" w:rsidP="00424EDB">
            <w:pPr>
              <w:spacing w:after="0" w:line="240" w:lineRule="auto"/>
              <w:ind w:left="113" w:right="113"/>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Czas dojazdu do Olsztyna - transport zbiorowy</w:t>
            </w:r>
            <w:r>
              <w:rPr>
                <w:rFonts w:ascii="Calibri" w:hAnsi="Calibri" w:cs="Arial"/>
                <w:b/>
                <w:bCs/>
                <w:color w:val="FFFFFF"/>
                <w:kern w:val="24"/>
                <w:sz w:val="16"/>
                <w:szCs w:val="18"/>
                <w:lang w:eastAsia="pl-PL"/>
              </w:rPr>
              <w:t xml:space="preserve"> [minuty]</w:t>
            </w:r>
          </w:p>
        </w:tc>
        <w:tc>
          <w:tcPr>
            <w:tcW w:w="1843"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AC1203" w:rsidRDefault="004B1AD8" w:rsidP="00424EDB">
            <w:pPr>
              <w:spacing w:after="0" w:line="240" w:lineRule="auto"/>
              <w:ind w:left="113" w:right="113"/>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Liczba połączeń do Olsztyna w ciągu jednego dnia - bus</w:t>
            </w:r>
          </w:p>
        </w:tc>
        <w:tc>
          <w:tcPr>
            <w:tcW w:w="1701"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AC1203" w:rsidRDefault="004B1AD8" w:rsidP="00424EDB">
            <w:pPr>
              <w:spacing w:after="0" w:line="240" w:lineRule="auto"/>
              <w:ind w:left="113" w:right="113"/>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Liczba połączeń do Olsztyna w ciągu jednego dnia - kolej</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Giżycko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91,0</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113,7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16</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4</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Mrągowo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53,4</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57,1</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38</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Mikołajki</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77,8</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123,0</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2</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Orzysz</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108,6</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154,0</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2</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Pisz</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98,6</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145,7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7</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Ruciane-Nida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86,7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119,6</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Ryn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70,3</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84,2</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16</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Węgorzewo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106,0</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149,0</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2</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Giżycko (gm)</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101,8</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113,7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16</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4</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0CECE"/>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Kruklanki*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104,9</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188,8</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6</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0CECE"/>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Miłki*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104,3</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301,2</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Mrągowo (gm.)</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58,8</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57,1</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38</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Piecki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64,6</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71,8</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5</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 xml:space="preserve">Pozezdrze </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103,7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134,5</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2</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r w:rsidR="004B1AD8" w:rsidRPr="003A361B" w:rsidTr="00424EDB">
        <w:trPr>
          <w:trHeight w:val="165"/>
        </w:trPr>
        <w:tc>
          <w:tcPr>
            <w:tcW w:w="1849"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AC1203" w:rsidRDefault="004B1AD8" w:rsidP="00424EDB">
            <w:pPr>
              <w:spacing w:after="0" w:line="240" w:lineRule="auto"/>
              <w:ind w:left="113" w:right="113"/>
              <w:jc w:val="left"/>
              <w:textAlignment w:val="bottom"/>
              <w:rPr>
                <w:rFonts w:ascii="Arial" w:hAnsi="Arial" w:cs="Arial"/>
                <w:color w:val="auto"/>
                <w:sz w:val="16"/>
                <w:szCs w:val="18"/>
                <w:lang w:eastAsia="pl-PL"/>
              </w:rPr>
            </w:pPr>
            <w:r w:rsidRPr="00AC1203">
              <w:rPr>
                <w:rFonts w:ascii="Calibri" w:hAnsi="Calibri" w:cs="Arial"/>
                <w:b/>
                <w:bCs/>
                <w:color w:val="002060"/>
                <w:kern w:val="24"/>
                <w:sz w:val="16"/>
                <w:szCs w:val="18"/>
                <w:lang w:eastAsia="pl-PL"/>
              </w:rPr>
              <w:t>Sorkwity</w:t>
            </w:r>
          </w:p>
        </w:tc>
        <w:tc>
          <w:tcPr>
            <w:tcW w:w="1827"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39,9</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46,7</w:t>
            </w:r>
          </w:p>
        </w:tc>
        <w:tc>
          <w:tcPr>
            <w:tcW w:w="1843"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39</w:t>
            </w:r>
          </w:p>
        </w:tc>
        <w:tc>
          <w:tcPr>
            <w:tcW w:w="1701" w:type="dxa"/>
            <w:tcBorders>
              <w:top w:val="single" w:sz="8" w:space="0" w:color="4472C4"/>
              <w:left w:val="single" w:sz="8" w:space="0" w:color="4472C4"/>
              <w:bottom w:val="single" w:sz="8" w:space="0" w:color="4472C4"/>
              <w:right w:val="single" w:sz="8" w:space="0" w:color="4472C4"/>
            </w:tcBorders>
            <w:shd w:val="clear" w:color="auto" w:fill="auto"/>
            <w:tcMar>
              <w:top w:w="9" w:type="dxa"/>
              <w:left w:w="9" w:type="dxa"/>
              <w:bottom w:w="0" w:type="dxa"/>
              <w:right w:w="9" w:type="dxa"/>
            </w:tcMar>
            <w:vAlign w:val="bottom"/>
            <w:hideMark/>
          </w:tcPr>
          <w:p w:rsidR="004B1AD8" w:rsidRPr="009439C8" w:rsidRDefault="004B1AD8" w:rsidP="00424EDB">
            <w:pPr>
              <w:spacing w:after="0" w:line="240" w:lineRule="auto"/>
              <w:ind w:left="113" w:right="113"/>
              <w:jc w:val="right"/>
              <w:textAlignment w:val="bottom"/>
              <w:rPr>
                <w:color w:val="auto"/>
                <w:sz w:val="18"/>
                <w:szCs w:val="18"/>
                <w:lang w:eastAsia="pl-PL"/>
              </w:rPr>
            </w:pPr>
            <w:r w:rsidRPr="009439C8">
              <w:rPr>
                <w:color w:val="002060"/>
                <w:kern w:val="24"/>
                <w:sz w:val="18"/>
                <w:szCs w:val="18"/>
                <w:lang w:eastAsia="pl-PL"/>
              </w:rPr>
              <w:t>0</w:t>
            </w:r>
          </w:p>
        </w:tc>
      </w:tr>
    </w:tbl>
    <w:p w:rsidR="004B1AD8" w:rsidRPr="00B53F64" w:rsidRDefault="004B1AD8" w:rsidP="004B1AD8">
      <w:pPr>
        <w:spacing w:after="0" w:line="240" w:lineRule="auto"/>
        <w:rPr>
          <w:color w:val="002060"/>
          <w:sz w:val="18"/>
          <w:lang w:eastAsia="pl-PL"/>
        </w:rPr>
      </w:pPr>
      <w:r w:rsidRPr="00B53F64">
        <w:rPr>
          <w:color w:val="002060"/>
          <w:sz w:val="18"/>
          <w:lang w:eastAsia="pl-PL"/>
        </w:rPr>
        <w:t>*Połączenia z przesiadkami</w:t>
      </w:r>
    </w:p>
    <w:p w:rsidR="004B1AD8" w:rsidRPr="00172C87" w:rsidRDefault="004B1AD8" w:rsidP="004B1AD8">
      <w:pPr>
        <w:pStyle w:val="Legenda"/>
        <w:rPr>
          <w:rFonts w:eastAsia="Calibri"/>
          <w:b w:val="0"/>
          <w:bCs w:val="0"/>
          <w:sz w:val="14"/>
          <w:szCs w:val="14"/>
        </w:rPr>
      </w:pPr>
      <w:r w:rsidRPr="00172C87">
        <w:rPr>
          <w:rFonts w:eastAsia="Calibri"/>
          <w:b w:val="0"/>
          <w:bCs w:val="0"/>
          <w:sz w:val="14"/>
          <w:szCs w:val="14"/>
        </w:rPr>
        <w:t>Źródło: opracowanie własne na podstawie map Google i e-podróżnik.</w:t>
      </w:r>
    </w:p>
    <w:p w:rsidR="004B1AD8" w:rsidRPr="00B53F64" w:rsidRDefault="004B1AD8" w:rsidP="004B1AD8">
      <w:pPr>
        <w:spacing w:after="0" w:line="240" w:lineRule="auto"/>
        <w:rPr>
          <w:sz w:val="18"/>
          <w:lang w:eastAsia="pl-PL"/>
        </w:rPr>
      </w:pPr>
    </w:p>
    <w:p w:rsidR="004B1AD8" w:rsidRDefault="004B1AD8" w:rsidP="00997099">
      <w:pPr>
        <w:spacing w:after="0"/>
        <w:rPr>
          <w:color w:val="002060"/>
          <w:lang w:eastAsia="pl-PL"/>
        </w:rPr>
      </w:pPr>
      <w:r w:rsidRPr="00304BD2">
        <w:rPr>
          <w:color w:val="002060"/>
          <w:lang w:eastAsia="pl-PL"/>
        </w:rPr>
        <w:t xml:space="preserve">Analiza średniego czasu dojazdu do miasta </w:t>
      </w:r>
      <w:r w:rsidRPr="00406782">
        <w:rPr>
          <w:color w:val="002060"/>
          <w:lang w:eastAsia="pl-PL"/>
        </w:rPr>
        <w:t xml:space="preserve">powiatowego przedstawia dostępność komunikacyjną wewnątrz Obszaru WJM na dobrym poziomie </w:t>
      </w:r>
      <w:r w:rsidRPr="00406782">
        <w:rPr>
          <w:color w:val="002060"/>
          <w:szCs w:val="22"/>
          <w:lang w:eastAsia="pl-PL"/>
        </w:rPr>
        <w:t>(</w:t>
      </w:r>
      <w:r w:rsidRPr="00406782">
        <w:rPr>
          <w:color w:val="002060"/>
          <w:szCs w:val="22"/>
          <w:lang w:eastAsia="pl-PL"/>
        </w:rPr>
        <w:fldChar w:fldCharType="begin"/>
      </w:r>
      <w:r w:rsidRPr="005972CC">
        <w:rPr>
          <w:color w:val="002060"/>
          <w:szCs w:val="22"/>
          <w:lang w:eastAsia="pl-PL"/>
        </w:rPr>
        <w:instrText xml:space="preserve"> REF _Ref19318421 \h </w:instrText>
      </w:r>
      <w:r w:rsidR="00997099" w:rsidRPr="005972CC">
        <w:rPr>
          <w:color w:val="002060"/>
          <w:szCs w:val="22"/>
          <w:lang w:eastAsia="pl-PL"/>
        </w:rPr>
        <w:instrText xml:space="preserve"> \* MERGEFORMAT </w:instrText>
      </w:r>
      <w:r w:rsidRPr="00406782">
        <w:rPr>
          <w:color w:val="002060"/>
          <w:szCs w:val="22"/>
          <w:lang w:eastAsia="pl-PL"/>
        </w:rPr>
      </w:r>
      <w:r w:rsidRPr="00406782">
        <w:rPr>
          <w:color w:val="002060"/>
          <w:szCs w:val="22"/>
          <w:lang w:eastAsia="pl-PL"/>
        </w:rPr>
        <w:fldChar w:fldCharType="separate"/>
      </w:r>
      <w:r w:rsidRPr="005972CC">
        <w:rPr>
          <w:color w:val="002060"/>
        </w:rPr>
        <w:t>Tabela</w:t>
      </w:r>
      <w:r w:rsidRPr="004433F7">
        <w:t xml:space="preserve"> </w:t>
      </w:r>
      <w:r>
        <w:rPr>
          <w:noProof/>
        </w:rPr>
        <w:t>3</w:t>
      </w:r>
      <w:r w:rsidRPr="00406782">
        <w:rPr>
          <w:color w:val="002060"/>
          <w:szCs w:val="22"/>
          <w:lang w:eastAsia="pl-PL"/>
        </w:rPr>
        <w:fldChar w:fldCharType="end"/>
      </w:r>
      <w:r w:rsidRPr="00406782">
        <w:rPr>
          <w:color w:val="002060"/>
          <w:szCs w:val="22"/>
          <w:lang w:eastAsia="pl-PL"/>
        </w:rPr>
        <w:t>). We wszystkich gminach różnica między czasem dojazdu</w:t>
      </w:r>
      <w:r w:rsidRPr="00406782">
        <w:rPr>
          <w:color w:val="002060"/>
          <w:lang w:eastAsia="pl-PL"/>
        </w:rPr>
        <w:t xml:space="preserve"> transportem indywidualnym, a transportem zbiorowym jest nieznaczna. Wszystkie gminy WJM mają dostępny transport zbiorowy, a największa liczba </w:t>
      </w:r>
      <w:r>
        <w:rPr>
          <w:color w:val="002060"/>
          <w:lang w:eastAsia="pl-PL"/>
        </w:rPr>
        <w:t xml:space="preserve">połączeń charakteryzuje gminę Sorkwity. Gminą z najmniejszą liczbą połączeń są Kruklanki. Maksymalny czas dojazdu z gminy WJM do miasta powiatowego nieznacznie przekracza pół godziny, a w większości gmin jest możliwy w czasie niższym niż 20 minut. </w:t>
      </w:r>
      <w:r w:rsidRPr="00C23744">
        <w:rPr>
          <w:color w:val="002060"/>
          <w:lang w:eastAsia="pl-PL"/>
        </w:rPr>
        <w:t>Świadczy to o relatywnie dobrym skomunikowaniu wewnątrz obszaru WJM.</w:t>
      </w:r>
    </w:p>
    <w:p w:rsidR="00997099" w:rsidRDefault="00997099" w:rsidP="00997099">
      <w:pPr>
        <w:spacing w:after="0"/>
        <w:rPr>
          <w:color w:val="002060"/>
          <w:lang w:eastAsia="pl-PL"/>
        </w:rPr>
      </w:pPr>
    </w:p>
    <w:p w:rsidR="00997099" w:rsidRDefault="00997099" w:rsidP="00997099">
      <w:pPr>
        <w:spacing w:after="0"/>
        <w:rPr>
          <w:color w:val="002060"/>
          <w:lang w:eastAsia="pl-PL"/>
        </w:rPr>
      </w:pPr>
    </w:p>
    <w:p w:rsidR="00997099" w:rsidRDefault="00997099" w:rsidP="00997099">
      <w:pPr>
        <w:spacing w:after="0"/>
        <w:rPr>
          <w:color w:val="002060"/>
          <w:lang w:eastAsia="pl-PL"/>
        </w:rPr>
      </w:pPr>
    </w:p>
    <w:p w:rsidR="00997099" w:rsidRDefault="00997099" w:rsidP="00997099">
      <w:pPr>
        <w:spacing w:after="0"/>
        <w:rPr>
          <w:color w:val="002060"/>
          <w:lang w:eastAsia="pl-PL"/>
        </w:rPr>
      </w:pPr>
    </w:p>
    <w:p w:rsidR="00997099" w:rsidRDefault="00997099" w:rsidP="00997099">
      <w:pPr>
        <w:spacing w:after="0"/>
        <w:rPr>
          <w:color w:val="002060"/>
          <w:lang w:eastAsia="pl-PL"/>
        </w:rPr>
      </w:pPr>
    </w:p>
    <w:p w:rsidR="009439C8" w:rsidRPr="00C23744" w:rsidRDefault="009439C8" w:rsidP="00997099">
      <w:pPr>
        <w:spacing w:after="0"/>
        <w:rPr>
          <w:color w:val="002060"/>
          <w:lang w:eastAsia="pl-PL"/>
        </w:rPr>
      </w:pPr>
    </w:p>
    <w:p w:rsidR="004B1AD8" w:rsidRPr="004433F7" w:rsidRDefault="004B1AD8" w:rsidP="004B1AD8">
      <w:pPr>
        <w:pStyle w:val="Legenda"/>
      </w:pPr>
      <w:bookmarkStart w:id="29" w:name="_Ref19318421"/>
      <w:r w:rsidRPr="004433F7">
        <w:t xml:space="preserve">Tabela </w:t>
      </w:r>
      <w:r>
        <w:rPr>
          <w:noProof/>
        </w:rPr>
        <w:fldChar w:fldCharType="begin"/>
      </w:r>
      <w:r>
        <w:rPr>
          <w:noProof/>
        </w:rPr>
        <w:instrText xml:space="preserve"> SEQ Tabela \* ARABIC </w:instrText>
      </w:r>
      <w:r>
        <w:rPr>
          <w:noProof/>
        </w:rPr>
        <w:fldChar w:fldCharType="separate"/>
      </w:r>
      <w:r>
        <w:rPr>
          <w:noProof/>
        </w:rPr>
        <w:t>3</w:t>
      </w:r>
      <w:r>
        <w:rPr>
          <w:noProof/>
        </w:rPr>
        <w:fldChar w:fldCharType="end"/>
      </w:r>
      <w:bookmarkEnd w:id="29"/>
      <w:r w:rsidRPr="004433F7">
        <w:t>. Czas dojazdu i liczba połączeń do miasta powiatowego</w:t>
      </w:r>
    </w:p>
    <w:tbl>
      <w:tblPr>
        <w:tblpPr w:leftFromText="141" w:rightFromText="141" w:vertAnchor="text" w:horzAnchor="margin" w:tblpY="165"/>
        <w:tblW w:w="9063" w:type="dxa"/>
        <w:tblCellMar>
          <w:left w:w="0" w:type="dxa"/>
          <w:right w:w="0" w:type="dxa"/>
        </w:tblCellMar>
        <w:tblLook w:val="0600" w:firstRow="0" w:lastRow="0" w:firstColumn="0" w:lastColumn="0" w:noHBand="1" w:noVBand="1"/>
      </w:tblPr>
      <w:tblGrid>
        <w:gridCol w:w="2258"/>
        <w:gridCol w:w="2269"/>
        <w:gridCol w:w="2268"/>
        <w:gridCol w:w="2268"/>
      </w:tblGrid>
      <w:tr w:rsidR="004B1AD8" w:rsidRPr="003A361B" w:rsidTr="00424EDB">
        <w:trPr>
          <w:trHeight w:val="937"/>
        </w:trPr>
        <w:tc>
          <w:tcPr>
            <w:tcW w:w="2258" w:type="dxa"/>
            <w:tcBorders>
              <w:top w:val="single" w:sz="8" w:space="0" w:color="4472C4"/>
              <w:left w:val="single" w:sz="8" w:space="0" w:color="4472C4"/>
              <w:bottom w:val="single" w:sz="8" w:space="0" w:color="4472C4"/>
              <w:right w:val="single" w:sz="8" w:space="0" w:color="4472C4"/>
            </w:tcBorders>
            <w:shd w:val="clear" w:color="auto" w:fill="002060"/>
            <w:tcMar>
              <w:top w:w="9" w:type="dxa"/>
              <w:left w:w="9" w:type="dxa"/>
              <w:bottom w:w="0" w:type="dxa"/>
              <w:right w:w="9" w:type="dxa"/>
            </w:tcMar>
            <w:vAlign w:val="center"/>
            <w:hideMark/>
          </w:tcPr>
          <w:p w:rsidR="004B1AD8" w:rsidRPr="003A361B" w:rsidRDefault="004B1AD8" w:rsidP="00424EDB">
            <w:pPr>
              <w:spacing w:after="0" w:line="240" w:lineRule="auto"/>
              <w:jc w:val="center"/>
              <w:textAlignment w:val="bottom"/>
              <w:rPr>
                <w:rFonts w:ascii="Arial" w:hAnsi="Arial" w:cs="Arial"/>
                <w:color w:val="auto"/>
                <w:sz w:val="18"/>
                <w:szCs w:val="18"/>
                <w:lang w:eastAsia="pl-PL"/>
              </w:rPr>
            </w:pPr>
            <w:r w:rsidRPr="003A361B">
              <w:rPr>
                <w:rFonts w:ascii="Calibri" w:hAnsi="Calibri" w:cs="Arial"/>
                <w:color w:val="FFFFFF"/>
                <w:kern w:val="24"/>
                <w:sz w:val="18"/>
                <w:szCs w:val="18"/>
                <w:lang w:eastAsia="pl-PL"/>
              </w:rPr>
              <w:t> </w:t>
            </w:r>
            <w:r w:rsidRPr="003A361B">
              <w:rPr>
                <w:rFonts w:ascii="Calibri" w:hAnsi="Calibri" w:cs="Arial"/>
                <w:b/>
                <w:bCs/>
                <w:color w:val="FFFFFF"/>
                <w:kern w:val="24"/>
                <w:sz w:val="18"/>
                <w:szCs w:val="18"/>
                <w:lang w:eastAsia="pl-PL"/>
              </w:rPr>
              <w:t>GMINA</w:t>
            </w:r>
          </w:p>
        </w:tc>
        <w:tc>
          <w:tcPr>
            <w:tcW w:w="2269" w:type="dxa"/>
            <w:tcBorders>
              <w:top w:val="single" w:sz="8" w:space="0" w:color="4472C4"/>
              <w:left w:val="single" w:sz="8" w:space="0" w:color="4472C4"/>
              <w:bottom w:val="single" w:sz="8" w:space="0" w:color="4472C4"/>
              <w:right w:val="single" w:sz="8" w:space="0" w:color="4472C4"/>
            </w:tcBorders>
            <w:shd w:val="clear" w:color="auto" w:fill="002060"/>
            <w:tcMar>
              <w:top w:w="15" w:type="dxa"/>
              <w:left w:w="15" w:type="dxa"/>
              <w:bottom w:w="0" w:type="dxa"/>
              <w:right w:w="15" w:type="dxa"/>
            </w:tcMar>
            <w:vAlign w:val="center"/>
            <w:hideMark/>
          </w:tcPr>
          <w:p w:rsidR="004B1AD8" w:rsidRPr="00AC1203" w:rsidRDefault="004B1AD8" w:rsidP="00424EDB">
            <w:pPr>
              <w:spacing w:after="0" w:line="240" w:lineRule="auto"/>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Czas dojazdu do miasta powiatowego - transport indywidualny</w:t>
            </w:r>
            <w:r>
              <w:rPr>
                <w:rFonts w:ascii="Calibri" w:hAnsi="Calibri" w:cs="Arial"/>
                <w:b/>
                <w:bCs/>
                <w:color w:val="FFFFFF"/>
                <w:kern w:val="24"/>
                <w:sz w:val="16"/>
                <w:szCs w:val="18"/>
                <w:lang w:eastAsia="pl-PL"/>
              </w:rPr>
              <w:t xml:space="preserve"> [minuty]</w:t>
            </w:r>
          </w:p>
        </w:tc>
        <w:tc>
          <w:tcPr>
            <w:tcW w:w="2268" w:type="dxa"/>
            <w:tcBorders>
              <w:top w:val="single" w:sz="8" w:space="0" w:color="4472C4"/>
              <w:left w:val="single" w:sz="8" w:space="0" w:color="4472C4"/>
              <w:bottom w:val="single" w:sz="8" w:space="0" w:color="4472C4"/>
              <w:right w:val="single" w:sz="8" w:space="0" w:color="4472C4"/>
            </w:tcBorders>
            <w:shd w:val="clear" w:color="auto" w:fill="002060"/>
            <w:tcMar>
              <w:top w:w="15" w:type="dxa"/>
              <w:left w:w="15" w:type="dxa"/>
              <w:bottom w:w="0" w:type="dxa"/>
              <w:right w:w="15" w:type="dxa"/>
            </w:tcMar>
            <w:vAlign w:val="center"/>
            <w:hideMark/>
          </w:tcPr>
          <w:p w:rsidR="004B1AD8" w:rsidRPr="00AC1203" w:rsidRDefault="004B1AD8" w:rsidP="00424EDB">
            <w:pPr>
              <w:spacing w:after="0" w:line="240" w:lineRule="auto"/>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Czas dojazdu do miasta powiatowego - transport zbiorowy</w:t>
            </w:r>
            <w:r>
              <w:rPr>
                <w:rFonts w:ascii="Calibri" w:hAnsi="Calibri" w:cs="Arial"/>
                <w:b/>
                <w:bCs/>
                <w:color w:val="FFFFFF"/>
                <w:kern w:val="24"/>
                <w:sz w:val="16"/>
                <w:szCs w:val="18"/>
                <w:lang w:eastAsia="pl-PL"/>
              </w:rPr>
              <w:t xml:space="preserve"> [minuty]</w:t>
            </w:r>
          </w:p>
        </w:tc>
        <w:tc>
          <w:tcPr>
            <w:tcW w:w="2268" w:type="dxa"/>
            <w:tcBorders>
              <w:top w:val="single" w:sz="8" w:space="0" w:color="4472C4"/>
              <w:left w:val="single" w:sz="8" w:space="0" w:color="4472C4"/>
              <w:bottom w:val="single" w:sz="8" w:space="0" w:color="4472C4"/>
              <w:right w:val="single" w:sz="8" w:space="0" w:color="4472C4"/>
            </w:tcBorders>
            <w:shd w:val="clear" w:color="auto" w:fill="002060"/>
            <w:tcMar>
              <w:top w:w="15" w:type="dxa"/>
              <w:left w:w="15" w:type="dxa"/>
              <w:bottom w:w="0" w:type="dxa"/>
              <w:right w:w="15" w:type="dxa"/>
            </w:tcMar>
            <w:vAlign w:val="center"/>
            <w:hideMark/>
          </w:tcPr>
          <w:p w:rsidR="004B1AD8" w:rsidRPr="00AC1203" w:rsidRDefault="004B1AD8" w:rsidP="00424EDB">
            <w:pPr>
              <w:spacing w:after="0" w:line="240" w:lineRule="auto"/>
              <w:jc w:val="center"/>
              <w:textAlignment w:val="center"/>
              <w:rPr>
                <w:rFonts w:ascii="Arial" w:hAnsi="Arial" w:cs="Arial"/>
                <w:color w:val="auto"/>
                <w:sz w:val="16"/>
                <w:szCs w:val="18"/>
                <w:lang w:eastAsia="pl-PL"/>
              </w:rPr>
            </w:pPr>
            <w:r w:rsidRPr="00AC1203">
              <w:rPr>
                <w:rFonts w:ascii="Calibri" w:hAnsi="Calibri" w:cs="Arial"/>
                <w:b/>
                <w:bCs/>
                <w:color w:val="FFFFFF"/>
                <w:kern w:val="24"/>
                <w:sz w:val="16"/>
                <w:szCs w:val="18"/>
                <w:lang w:eastAsia="pl-PL"/>
              </w:rPr>
              <w:t xml:space="preserve">Liczba połączeń do miasta powiatowego w ciągu jednego dnia - bus </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Giżycko (gm.)</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siedziba</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Mrągowo (gm.)</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siedziba</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Mikołajki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25,4</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31,5</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11</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Orzysz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31,7</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28,5</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14</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Pisz</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siedziba</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Ruciane-Nida</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19,3</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7</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Ryn</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21,7</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29,6</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26</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Węgorzewo)</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0,0</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siedziba</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Giżycko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Kruklanki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16,1</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17,2</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5</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Miłki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15,4</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17,5</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8</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Mrągowo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nie dotyczy</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Piecki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11,6</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14,1</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8</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Pozezdrze</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12,1</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16,9</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17</w:t>
            </w:r>
          </w:p>
        </w:tc>
      </w:tr>
      <w:tr w:rsidR="004B1AD8" w:rsidRPr="003A361B" w:rsidTr="00424EDB">
        <w:trPr>
          <w:trHeight w:val="144"/>
        </w:trPr>
        <w:tc>
          <w:tcPr>
            <w:tcW w:w="2258" w:type="dxa"/>
            <w:tcBorders>
              <w:top w:val="single" w:sz="8" w:space="0" w:color="4472C4"/>
              <w:left w:val="single" w:sz="8" w:space="0" w:color="4472C4"/>
              <w:bottom w:val="single" w:sz="8" w:space="0" w:color="4472C4"/>
              <w:right w:val="single" w:sz="8" w:space="0" w:color="4472C4"/>
            </w:tcBorders>
            <w:shd w:val="clear" w:color="auto" w:fill="DEEBF7"/>
            <w:tcMar>
              <w:top w:w="9" w:type="dxa"/>
              <w:left w:w="9" w:type="dxa"/>
              <w:bottom w:w="0" w:type="dxa"/>
              <w:right w:w="9" w:type="dxa"/>
            </w:tcMar>
            <w:vAlign w:val="bottom"/>
            <w:hideMark/>
          </w:tcPr>
          <w:p w:rsidR="004B1AD8" w:rsidRPr="00533717" w:rsidRDefault="004B1AD8" w:rsidP="00424EDB">
            <w:pPr>
              <w:spacing w:after="0" w:line="240" w:lineRule="auto"/>
              <w:ind w:left="113" w:right="113"/>
              <w:jc w:val="left"/>
              <w:textAlignment w:val="bottom"/>
              <w:rPr>
                <w:rFonts w:ascii="Calibri" w:hAnsi="Calibri" w:cs="Arial"/>
                <w:b/>
                <w:bCs/>
                <w:color w:val="002060"/>
                <w:kern w:val="24"/>
                <w:sz w:val="16"/>
                <w:szCs w:val="18"/>
                <w:lang w:eastAsia="pl-PL"/>
              </w:rPr>
            </w:pPr>
            <w:r w:rsidRPr="00AC1203">
              <w:rPr>
                <w:rFonts w:ascii="Calibri" w:hAnsi="Calibri" w:cs="Arial"/>
                <w:b/>
                <w:bCs/>
                <w:color w:val="002060"/>
                <w:kern w:val="24"/>
                <w:sz w:val="16"/>
                <w:szCs w:val="18"/>
                <w:lang w:eastAsia="pl-PL"/>
              </w:rPr>
              <w:t xml:space="preserve">Sorkwity </w:t>
            </w:r>
          </w:p>
        </w:tc>
        <w:tc>
          <w:tcPr>
            <w:tcW w:w="2269"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14,3</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11,4</w:t>
            </w:r>
          </w:p>
        </w:tc>
        <w:tc>
          <w:tcPr>
            <w:tcW w:w="2268" w:type="dxa"/>
            <w:tcBorders>
              <w:top w:val="single" w:sz="8" w:space="0" w:color="4472C4"/>
              <w:left w:val="single" w:sz="8" w:space="0" w:color="4472C4"/>
              <w:bottom w:val="single" w:sz="8" w:space="0" w:color="4472C4"/>
              <w:right w:val="single" w:sz="8" w:space="0" w:color="4472C4"/>
            </w:tcBorders>
            <w:shd w:val="clear" w:color="auto" w:fill="auto"/>
            <w:tcMar>
              <w:top w:w="15" w:type="dxa"/>
              <w:left w:w="15" w:type="dxa"/>
              <w:bottom w:w="0" w:type="dxa"/>
              <w:right w:w="15" w:type="dxa"/>
            </w:tcMar>
            <w:vAlign w:val="bottom"/>
            <w:hideMark/>
          </w:tcPr>
          <w:p w:rsidR="004B1AD8" w:rsidRPr="009439C8" w:rsidRDefault="004B1AD8" w:rsidP="00424EDB">
            <w:pPr>
              <w:spacing w:after="0" w:line="240" w:lineRule="auto"/>
              <w:ind w:left="113" w:right="113"/>
              <w:jc w:val="right"/>
              <w:textAlignment w:val="bottom"/>
              <w:rPr>
                <w:rFonts w:ascii="Calibri" w:hAnsi="Calibri" w:cs="Arial"/>
                <w:color w:val="002060"/>
                <w:kern w:val="24"/>
                <w:sz w:val="18"/>
                <w:szCs w:val="18"/>
                <w:lang w:eastAsia="pl-PL"/>
              </w:rPr>
            </w:pPr>
            <w:r w:rsidRPr="009439C8">
              <w:rPr>
                <w:rFonts w:ascii="Calibri" w:hAnsi="Calibri" w:cs="Arial"/>
                <w:color w:val="002060"/>
                <w:kern w:val="24"/>
                <w:sz w:val="18"/>
                <w:szCs w:val="18"/>
                <w:lang w:eastAsia="pl-PL"/>
              </w:rPr>
              <w:t>39</w:t>
            </w:r>
          </w:p>
        </w:tc>
      </w:tr>
    </w:tbl>
    <w:p w:rsidR="004B1AD8" w:rsidRPr="00172C87" w:rsidRDefault="004B1AD8" w:rsidP="004B1AD8">
      <w:pPr>
        <w:spacing w:after="0"/>
        <w:rPr>
          <w:rFonts w:ascii="Calibri" w:eastAsia="Calibri" w:hAnsi="Calibri" w:cs="Times New Roman"/>
          <w:color w:val="002060"/>
          <w:sz w:val="14"/>
        </w:rPr>
      </w:pPr>
      <w:r w:rsidRPr="00172C87">
        <w:rPr>
          <w:rFonts w:ascii="Calibri" w:eastAsia="Calibri" w:hAnsi="Calibri" w:cs="Times New Roman"/>
          <w:color w:val="002060"/>
          <w:sz w:val="14"/>
        </w:rPr>
        <w:t>Źródło: opracowanie własne na podstawie map Google i e-podróżnik.</w:t>
      </w:r>
    </w:p>
    <w:p w:rsidR="004B1AD8" w:rsidRPr="004433F7" w:rsidRDefault="004B1AD8" w:rsidP="004B1AD8">
      <w:pPr>
        <w:spacing w:after="0"/>
        <w:rPr>
          <w:lang w:eastAsia="pl-PL"/>
        </w:rPr>
      </w:pPr>
    </w:p>
    <w:p w:rsidR="004B1AD8" w:rsidRDefault="004B1AD8" w:rsidP="004B1AD8">
      <w:pPr>
        <w:rPr>
          <w:color w:val="002060"/>
          <w:lang w:eastAsia="pl-PL"/>
        </w:rPr>
      </w:pPr>
      <w:r>
        <w:rPr>
          <w:color w:val="002060"/>
          <w:lang w:eastAsia="pl-PL"/>
        </w:rPr>
        <w:t xml:space="preserve">Główne szlaki komunikacyjne obszaru tworzą drogi krajowe: </w:t>
      </w:r>
    </w:p>
    <w:p w:rsidR="00997099" w:rsidRDefault="00997099" w:rsidP="00997099">
      <w:pPr>
        <w:rPr>
          <w:color w:val="002060"/>
          <w:lang w:eastAsia="pl-PL"/>
        </w:rPr>
      </w:pPr>
      <w:r>
        <w:rPr>
          <w:color w:val="002060"/>
          <w:lang w:eastAsia="pl-PL"/>
        </w:rPr>
        <w:t>Na linii północ-południe:</w:t>
      </w:r>
    </w:p>
    <w:p w:rsidR="00997099" w:rsidRDefault="00997099" w:rsidP="00997099">
      <w:pPr>
        <w:pStyle w:val="Akapitzlist"/>
        <w:numPr>
          <w:ilvl w:val="0"/>
          <w:numId w:val="37"/>
        </w:numPr>
        <w:ind w:left="530"/>
        <w:rPr>
          <w:color w:val="002060"/>
          <w:lang w:eastAsia="pl-PL"/>
        </w:rPr>
      </w:pPr>
      <w:r>
        <w:rPr>
          <w:color w:val="002060"/>
          <w:lang w:eastAsia="pl-PL"/>
        </w:rPr>
        <w:t>S</w:t>
      </w:r>
      <w:r w:rsidRPr="004E7B8F">
        <w:rPr>
          <w:color w:val="002060"/>
          <w:lang w:eastAsia="pl-PL"/>
        </w:rPr>
        <w:t>63 – biegnie od granicy z Rosją (Perły) na południe (przez 4 województwa) do miejscowości Sławatycze (województwo lubelskie) przy granicy białoruskiej</w:t>
      </w:r>
      <w:r>
        <w:rPr>
          <w:color w:val="002060"/>
          <w:lang w:eastAsia="pl-PL"/>
        </w:rPr>
        <w:t>;</w:t>
      </w:r>
      <w:r w:rsidRPr="004E7B8F">
        <w:rPr>
          <w:color w:val="002060"/>
          <w:lang w:eastAsia="pl-PL"/>
        </w:rPr>
        <w:t xml:space="preserve"> </w:t>
      </w:r>
    </w:p>
    <w:p w:rsidR="00997099" w:rsidRPr="004E7B8F" w:rsidRDefault="00997099" w:rsidP="00997099">
      <w:pPr>
        <w:pStyle w:val="Akapitzlist"/>
        <w:numPr>
          <w:ilvl w:val="0"/>
          <w:numId w:val="37"/>
        </w:numPr>
        <w:ind w:left="530"/>
        <w:rPr>
          <w:color w:val="002060"/>
          <w:lang w:eastAsia="pl-PL"/>
        </w:rPr>
      </w:pPr>
      <w:r>
        <w:rPr>
          <w:color w:val="002060"/>
          <w:lang w:eastAsia="pl-PL"/>
        </w:rPr>
        <w:t xml:space="preserve">S59 – znajduje się wyłącznie na obszarze regionu warmińsko-mazurskiego – </w:t>
      </w:r>
      <w:r w:rsidRPr="004E7B8F">
        <w:rPr>
          <w:color w:val="002060"/>
          <w:lang w:eastAsia="pl-PL"/>
        </w:rPr>
        <w:t>łącz</w:t>
      </w:r>
      <w:r>
        <w:rPr>
          <w:color w:val="002060"/>
          <w:lang w:eastAsia="pl-PL"/>
        </w:rPr>
        <w:t>y</w:t>
      </w:r>
      <w:r w:rsidRPr="004E7B8F">
        <w:rPr>
          <w:color w:val="002060"/>
          <w:lang w:eastAsia="pl-PL"/>
        </w:rPr>
        <w:t xml:space="preserve"> Giżycko z Rozogami</w:t>
      </w:r>
      <w:r>
        <w:rPr>
          <w:color w:val="002060"/>
          <w:lang w:eastAsia="pl-PL"/>
        </w:rPr>
        <w:t>;</w:t>
      </w:r>
    </w:p>
    <w:p w:rsidR="00997099" w:rsidRDefault="00997099" w:rsidP="00997099">
      <w:pPr>
        <w:rPr>
          <w:color w:val="002060"/>
          <w:lang w:eastAsia="pl-PL"/>
        </w:rPr>
      </w:pPr>
      <w:r>
        <w:rPr>
          <w:color w:val="002060"/>
          <w:lang w:eastAsia="pl-PL"/>
        </w:rPr>
        <w:t>Na linii wschód-zachód:</w:t>
      </w:r>
    </w:p>
    <w:p w:rsidR="00997099" w:rsidRDefault="00997099" w:rsidP="00997099">
      <w:pPr>
        <w:pStyle w:val="Akapitzlist"/>
        <w:numPr>
          <w:ilvl w:val="0"/>
          <w:numId w:val="38"/>
        </w:numPr>
        <w:ind w:left="530"/>
        <w:rPr>
          <w:color w:val="002060"/>
          <w:lang w:eastAsia="pl-PL"/>
        </w:rPr>
      </w:pPr>
      <w:r>
        <w:rPr>
          <w:color w:val="002060"/>
          <w:lang w:eastAsia="pl-PL"/>
        </w:rPr>
        <w:t>S16 – przebiega od województwa kujawsko-</w:t>
      </w:r>
      <w:r w:rsidRPr="004E7B8F">
        <w:rPr>
          <w:color w:val="002060"/>
          <w:lang w:eastAsia="pl-PL"/>
        </w:rPr>
        <w:t>pomorskiego (Dolna Grupa) do granicy litewskiej w województwie podlaskim (Ogrodniki)</w:t>
      </w:r>
    </w:p>
    <w:p w:rsidR="00997099" w:rsidRPr="004E7B8F" w:rsidRDefault="00997099" w:rsidP="00997099">
      <w:pPr>
        <w:pStyle w:val="Akapitzlist"/>
        <w:numPr>
          <w:ilvl w:val="0"/>
          <w:numId w:val="38"/>
        </w:numPr>
        <w:ind w:left="530"/>
        <w:rPr>
          <w:color w:val="002060"/>
          <w:lang w:eastAsia="pl-PL"/>
        </w:rPr>
      </w:pPr>
      <w:r w:rsidRPr="004E7B8F">
        <w:rPr>
          <w:color w:val="002060"/>
          <w:lang w:eastAsia="pl-PL"/>
        </w:rPr>
        <w:t>S58</w:t>
      </w:r>
      <w:r>
        <w:rPr>
          <w:color w:val="002060"/>
          <w:lang w:eastAsia="pl-PL"/>
        </w:rPr>
        <w:t xml:space="preserve"> – łączy </w:t>
      </w:r>
      <w:r w:rsidRPr="004E7B8F">
        <w:rPr>
          <w:color w:val="002060"/>
          <w:lang w:eastAsia="pl-PL"/>
        </w:rPr>
        <w:t xml:space="preserve">Olsztynek </w:t>
      </w:r>
      <w:r>
        <w:rPr>
          <w:color w:val="002060"/>
          <w:lang w:eastAsia="pl-PL"/>
        </w:rPr>
        <w:t xml:space="preserve">z </w:t>
      </w:r>
      <w:r w:rsidRPr="004E7B8F">
        <w:rPr>
          <w:color w:val="002060"/>
          <w:lang w:eastAsia="pl-PL"/>
        </w:rPr>
        <w:t>Szczuczyn</w:t>
      </w:r>
      <w:r>
        <w:rPr>
          <w:color w:val="002060"/>
          <w:lang w:eastAsia="pl-PL"/>
        </w:rPr>
        <w:t>em (województwo podlaskie)</w:t>
      </w:r>
    </w:p>
    <w:p w:rsidR="00997099" w:rsidRDefault="00997099" w:rsidP="00997099">
      <w:pPr>
        <w:rPr>
          <w:color w:val="002060"/>
          <w:lang w:eastAsia="pl-PL"/>
        </w:rPr>
      </w:pPr>
      <w:r>
        <w:rPr>
          <w:color w:val="002060"/>
          <w:lang w:eastAsia="pl-PL"/>
        </w:rPr>
        <w:t xml:space="preserve">System komunikacyjny WJM usprawnia sieć dróg </w:t>
      </w:r>
      <w:r w:rsidRPr="0046691E">
        <w:rPr>
          <w:color w:val="002060"/>
          <w:lang w:eastAsia="pl-PL"/>
        </w:rPr>
        <w:t>wojewódzkich,</w:t>
      </w:r>
      <w:r>
        <w:rPr>
          <w:color w:val="002060"/>
          <w:lang w:eastAsia="pl-PL"/>
        </w:rPr>
        <w:t xml:space="preserve"> które</w:t>
      </w:r>
      <w:r w:rsidRPr="0046691E">
        <w:rPr>
          <w:color w:val="002060"/>
          <w:lang w:eastAsia="pl-PL"/>
        </w:rPr>
        <w:t xml:space="preserve"> </w:t>
      </w:r>
      <w:r>
        <w:rPr>
          <w:color w:val="002060"/>
          <w:lang w:eastAsia="pl-PL"/>
        </w:rPr>
        <w:t>zlokalizowane są głównie w centralnej i zachodniej części obszaru</w:t>
      </w:r>
      <w:r w:rsidRPr="0046691E">
        <w:rPr>
          <w:color w:val="002060"/>
          <w:lang w:eastAsia="pl-PL"/>
        </w:rPr>
        <w:t xml:space="preserve"> </w:t>
      </w:r>
      <w:r w:rsidRPr="005972CC">
        <w:rPr>
          <w:color w:val="002060"/>
          <w:lang w:eastAsia="pl-PL"/>
        </w:rPr>
        <w:t>(</w:t>
      </w:r>
      <w:r w:rsidRPr="005972CC">
        <w:rPr>
          <w:color w:val="002060"/>
          <w:lang w:eastAsia="pl-PL"/>
        </w:rPr>
        <w:fldChar w:fldCharType="begin"/>
      </w:r>
      <w:r w:rsidRPr="005972CC">
        <w:rPr>
          <w:color w:val="002060"/>
          <w:lang w:eastAsia="pl-PL"/>
        </w:rPr>
        <w:instrText xml:space="preserve"> REF _Ref20514801 \h </w:instrText>
      </w:r>
      <w:r w:rsidRPr="005972CC">
        <w:rPr>
          <w:color w:val="002060"/>
          <w:lang w:eastAsia="pl-PL"/>
        </w:rPr>
      </w:r>
      <w:r w:rsidRPr="005972CC">
        <w:rPr>
          <w:color w:val="002060"/>
          <w:lang w:eastAsia="pl-PL"/>
        </w:rPr>
        <w:fldChar w:fldCharType="separate"/>
      </w:r>
      <w:r w:rsidRPr="005972CC">
        <w:rPr>
          <w:color w:val="002060"/>
        </w:rPr>
        <w:t xml:space="preserve">Mapa </w:t>
      </w:r>
      <w:r w:rsidRPr="005972CC">
        <w:rPr>
          <w:noProof/>
          <w:color w:val="002060"/>
        </w:rPr>
        <w:t>3</w:t>
      </w:r>
      <w:r w:rsidRPr="005972CC">
        <w:rPr>
          <w:color w:val="002060"/>
          <w:lang w:eastAsia="pl-PL"/>
        </w:rPr>
        <w:fldChar w:fldCharType="end"/>
      </w:r>
      <w:r w:rsidRPr="005972CC">
        <w:rPr>
          <w:color w:val="002060"/>
          <w:lang w:eastAsia="pl-PL"/>
        </w:rPr>
        <w:t xml:space="preserve">). </w:t>
      </w:r>
    </w:p>
    <w:p w:rsidR="00997099" w:rsidRDefault="00997099" w:rsidP="004B1AD8">
      <w:pPr>
        <w:rPr>
          <w:color w:val="002060"/>
          <w:lang w:eastAsia="pl-PL"/>
        </w:rPr>
      </w:pPr>
      <w:r w:rsidRPr="001C2B5E">
        <w:rPr>
          <w:color w:val="002060"/>
          <w:lang w:eastAsia="pl-PL"/>
        </w:rPr>
        <w:t xml:space="preserve">Istotny w kontekście dostępności komunikacyjnej obszaru jest dalszy rozwój infrastruktury drogowej w regionie. W ostatnich latach zrealizowane zostały liczne inwestycje w tym </w:t>
      </w:r>
      <w:r w:rsidRPr="00AE3DD8">
        <w:rPr>
          <w:color w:val="002060"/>
          <w:szCs w:val="22"/>
          <w:lang w:eastAsia="pl-PL"/>
        </w:rPr>
        <w:t>zakresie. Szczególnie kontrowersyjnym tematem w obecnym czasie jest rozbudowa</w:t>
      </w:r>
      <w:r w:rsidRPr="001C2B5E">
        <w:rPr>
          <w:color w:val="002060"/>
          <w:lang w:eastAsia="pl-PL"/>
        </w:rPr>
        <w:t xml:space="preserve"> czteropasmowej drogi S 16, która z jednej strony ma przysłużyć się poprawie dostępności Krainy WJM, z drugiej stwarza obawy związane z degradacją unikalnego charakteru obszaru, opartego na walorach przyrodniczo-krajobrazowych.</w:t>
      </w:r>
    </w:p>
    <w:p w:rsidR="005972CC" w:rsidRPr="005972CC" w:rsidRDefault="005972CC" w:rsidP="005972CC">
      <w:pPr>
        <w:tabs>
          <w:tab w:val="left" w:pos="6900"/>
        </w:tabs>
        <w:rPr>
          <w:lang w:eastAsia="pl-PL"/>
        </w:rPr>
      </w:pPr>
      <w:r>
        <w:rPr>
          <w:lang w:eastAsia="pl-PL"/>
        </w:rPr>
        <w:tab/>
      </w:r>
    </w:p>
    <w:tbl>
      <w:tblPr>
        <w:tblStyle w:val="Tabela-Siatka"/>
        <w:tblpPr w:leftFromText="142" w:rightFromText="142" w:vertAnchor="text" w:horzAnchor="margin" w:tblpXSpec="right" w:tblpY="231"/>
        <w:tblOverlap w:val="never"/>
        <w:tblW w:w="8837"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042"/>
      </w:tblGrid>
      <w:tr w:rsidR="004B1AD8" w:rsidRPr="00C11845" w:rsidTr="00997099">
        <w:trPr>
          <w:trHeight w:val="7886"/>
        </w:trPr>
        <w:tc>
          <w:tcPr>
            <w:tcW w:w="8837" w:type="dxa"/>
          </w:tcPr>
          <w:p w:rsidR="004B1AD8" w:rsidRDefault="004B1AD8" w:rsidP="00424EDB">
            <w:pPr>
              <w:pStyle w:val="Legenda"/>
            </w:pPr>
            <w:bookmarkStart w:id="30" w:name="_Ref20514801"/>
            <w:r>
              <w:t xml:space="preserve">Mapa </w:t>
            </w:r>
            <w:r>
              <w:rPr>
                <w:noProof/>
              </w:rPr>
              <w:fldChar w:fldCharType="begin"/>
            </w:r>
            <w:r>
              <w:rPr>
                <w:noProof/>
              </w:rPr>
              <w:instrText xml:space="preserve"> SEQ Mapa \* ARABIC </w:instrText>
            </w:r>
            <w:r>
              <w:rPr>
                <w:noProof/>
              </w:rPr>
              <w:fldChar w:fldCharType="separate"/>
            </w:r>
            <w:r>
              <w:rPr>
                <w:noProof/>
              </w:rPr>
              <w:t>3</w:t>
            </w:r>
            <w:r>
              <w:rPr>
                <w:noProof/>
              </w:rPr>
              <w:fldChar w:fldCharType="end"/>
            </w:r>
            <w:bookmarkEnd w:id="30"/>
            <w:r>
              <w:t>. System komunikacyjny OF WJM</w:t>
            </w:r>
          </w:p>
          <w:p w:rsidR="004B1AD8" w:rsidRPr="0046691E" w:rsidRDefault="002941E0" w:rsidP="00424EDB">
            <w:r>
              <w:rPr>
                <w:noProof/>
              </w:rPr>
              <w:drawing>
                <wp:inline distT="0" distB="0" distL="0" distR="0" wp14:anchorId="79CDAC78" wp14:editId="45AF2BE3">
                  <wp:extent cx="5631815" cy="7607300"/>
                  <wp:effectExtent l="0" t="0" r="6985"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631815" cy="7607300"/>
                          </a:xfrm>
                          <a:prstGeom prst="rect">
                            <a:avLst/>
                          </a:prstGeom>
                        </pic:spPr>
                      </pic:pic>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w:t>
            </w:r>
          </w:p>
        </w:tc>
      </w:tr>
    </w:tbl>
    <w:p w:rsidR="00997099" w:rsidRDefault="00997099">
      <w:pPr>
        <w:spacing w:after="160" w:line="259" w:lineRule="auto"/>
        <w:jc w:val="left"/>
        <w:rPr>
          <w:color w:val="002060"/>
          <w:lang w:eastAsia="pl-PL"/>
        </w:rPr>
      </w:pPr>
      <w:r>
        <w:rPr>
          <w:color w:val="002060"/>
          <w:lang w:eastAsia="pl-PL"/>
        </w:rPr>
        <w:br w:type="page"/>
      </w:r>
    </w:p>
    <w:p w:rsidR="004B1AD8" w:rsidRPr="00405331" w:rsidRDefault="004B1AD8" w:rsidP="004B1AD8">
      <w:pPr>
        <w:pStyle w:val="Nagwek2"/>
        <w:spacing w:before="360"/>
      </w:pPr>
      <w:bookmarkStart w:id="31" w:name="_Toc351848527"/>
      <w:bookmarkStart w:id="32" w:name="_Toc21977196"/>
      <w:r w:rsidRPr="00405331">
        <w:t>Konkurencyjna gospodarka</w:t>
      </w:r>
      <w:bookmarkEnd w:id="31"/>
      <w:bookmarkEnd w:id="32"/>
    </w:p>
    <w:p w:rsidR="004B1AD8" w:rsidRDefault="004B1AD8" w:rsidP="004B1AD8">
      <w:pPr>
        <w:pStyle w:val="Nagwek3a"/>
      </w:pPr>
      <w:bookmarkStart w:id="33" w:name="_Toc21977197"/>
      <w:r>
        <w:t>Przedsiębiorczość</w:t>
      </w:r>
      <w:bookmarkEnd w:id="33"/>
    </w:p>
    <w:p w:rsidR="004B1AD8" w:rsidRPr="00C527D1" w:rsidRDefault="004B1AD8" w:rsidP="004B1AD8">
      <w:pPr>
        <w:rPr>
          <w:color w:val="002060"/>
          <w:lang w:eastAsia="pl-PL"/>
        </w:rPr>
      </w:pPr>
      <w:r w:rsidRPr="00C527D1">
        <w:rPr>
          <w:color w:val="002060"/>
          <w:lang w:eastAsia="pl-PL"/>
        </w:rPr>
        <w:t xml:space="preserve">Poziom przedsiębiorczości mierzony liczbą podmiotów gospodarczych oraz osób prowadzących działalność gospodarczą na 1000 osób w obszarze WJM jest niższy od średniej dla </w:t>
      </w:r>
      <w:r>
        <w:rPr>
          <w:color w:val="002060"/>
          <w:lang w:eastAsia="pl-PL"/>
        </w:rPr>
        <w:t>województwa</w:t>
      </w:r>
      <w:r w:rsidRPr="00C527D1">
        <w:rPr>
          <w:color w:val="002060"/>
          <w:lang w:eastAsia="pl-PL"/>
        </w:rPr>
        <w:t xml:space="preserve"> i nieznacznie wyższy od średniej krajowej</w:t>
      </w:r>
      <w:r>
        <w:rPr>
          <w:color w:val="002060"/>
          <w:lang w:eastAsia="pl-PL"/>
        </w:rPr>
        <w:t xml:space="preserve"> </w:t>
      </w:r>
      <w:r w:rsidRPr="00A22390">
        <w:rPr>
          <w:color w:val="002060"/>
          <w:szCs w:val="22"/>
          <w:lang w:eastAsia="pl-PL"/>
        </w:rPr>
        <w:t>(</w:t>
      </w:r>
      <w:r w:rsidRPr="00A22390">
        <w:rPr>
          <w:color w:val="002060"/>
          <w:szCs w:val="22"/>
          <w:lang w:eastAsia="pl-PL"/>
        </w:rPr>
        <w:fldChar w:fldCharType="begin"/>
      </w:r>
      <w:r w:rsidRPr="00A22390">
        <w:rPr>
          <w:color w:val="002060"/>
          <w:szCs w:val="22"/>
          <w:lang w:eastAsia="pl-PL"/>
        </w:rPr>
        <w:instrText xml:space="preserve"> REF _Ref18567720 \h </w:instrText>
      </w:r>
      <w:r>
        <w:rPr>
          <w:color w:val="002060"/>
          <w:szCs w:val="22"/>
          <w:lang w:eastAsia="pl-PL"/>
        </w:rPr>
        <w:instrText xml:space="preserve"> \* MERGEFORMAT </w:instrText>
      </w:r>
      <w:r w:rsidRPr="00A22390">
        <w:rPr>
          <w:color w:val="002060"/>
          <w:szCs w:val="22"/>
          <w:lang w:eastAsia="pl-PL"/>
        </w:rPr>
      </w:r>
      <w:r w:rsidRPr="00A22390">
        <w:rPr>
          <w:color w:val="002060"/>
          <w:szCs w:val="22"/>
          <w:lang w:eastAsia="pl-PL"/>
        </w:rPr>
        <w:fldChar w:fldCharType="separate"/>
      </w:r>
      <w:r w:rsidRPr="00C53A60">
        <w:rPr>
          <w:color w:val="002060"/>
          <w:szCs w:val="22"/>
        </w:rPr>
        <w:t xml:space="preserve">Wykres </w:t>
      </w:r>
      <w:r w:rsidRPr="00C53A60">
        <w:rPr>
          <w:noProof/>
          <w:color w:val="002060"/>
          <w:szCs w:val="22"/>
        </w:rPr>
        <w:t>17</w:t>
      </w:r>
      <w:r w:rsidRPr="00A22390">
        <w:rPr>
          <w:color w:val="002060"/>
          <w:szCs w:val="22"/>
          <w:lang w:eastAsia="pl-PL"/>
        </w:rPr>
        <w:fldChar w:fldCharType="end"/>
      </w:r>
      <w:r w:rsidRPr="00A22390">
        <w:rPr>
          <w:color w:val="002060"/>
          <w:szCs w:val="22"/>
          <w:lang w:eastAsia="pl-PL"/>
        </w:rPr>
        <w:t>). Najwyższe wartości obu wskaźników notują miasta Giżycko i Mrągowo i gminy Giżycko, Mikołajki i Ruciane Nida (czyli gminy, w których jednocześnie poziom</w:t>
      </w:r>
      <w:r>
        <w:rPr>
          <w:color w:val="002060"/>
          <w:lang w:eastAsia="pl-PL"/>
        </w:rPr>
        <w:t xml:space="preserve"> rozwoju turystyki jest ponadprzeciętny). W dalszym ciągu najniższą pozycję zajmują gminy Miłki, Orzysz i Pozezdrze, położone we wschodniej części obszaru WJM. Choć widoczny jest wzrost wartości obu wskaźników w większości gmin (w gminach Miłki i Sorkwity odnotowano nieznaczny spadek), dynamika tych zmian jest znacznie niższa niż miało to miejsce w latach 2006-2012.</w:t>
      </w:r>
    </w:p>
    <w:tbl>
      <w:tblPr>
        <w:tblStyle w:val="Tabela-Siatka"/>
        <w:tblpPr w:leftFromText="142" w:rightFromText="142" w:vertAnchor="text" w:horzAnchor="margin" w:tblpY="201"/>
        <w:tblOverlap w:val="never"/>
        <w:tblW w:w="9057"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057"/>
      </w:tblGrid>
      <w:tr w:rsidR="004B1AD8" w:rsidRPr="00C11845" w:rsidTr="00424EDB">
        <w:trPr>
          <w:trHeight w:val="3372"/>
        </w:trPr>
        <w:tc>
          <w:tcPr>
            <w:tcW w:w="9057" w:type="dxa"/>
          </w:tcPr>
          <w:p w:rsidR="004B1AD8" w:rsidRPr="003C07A3" w:rsidRDefault="004B1AD8" w:rsidP="00424EDB">
            <w:pPr>
              <w:pStyle w:val="Legenda"/>
            </w:pPr>
            <w:r w:rsidRPr="00C11845">
              <w:t xml:space="preserve">  </w:t>
            </w:r>
            <w:bookmarkStart w:id="34" w:name="_Ref18567720"/>
            <w:r w:rsidRPr="003C07A3">
              <w:t xml:space="preserve">Wykres </w:t>
            </w:r>
            <w:r w:rsidRPr="003C07A3">
              <w:fldChar w:fldCharType="begin"/>
            </w:r>
            <w:r>
              <w:rPr>
                <w:rFonts w:asciiTheme="minorHAnsi" w:hAnsiTheme="minorHAnsi"/>
              </w:rPr>
              <w:instrText xml:space="preserve"> SEQ Wykres \* ARABIC </w:instrText>
            </w:r>
            <w:r w:rsidRPr="003C07A3">
              <w:rPr>
                <w:rFonts w:asciiTheme="minorHAnsi" w:hAnsiTheme="minorHAnsi"/>
              </w:rPr>
              <w:fldChar w:fldCharType="separate"/>
            </w:r>
            <w:r>
              <w:rPr>
                <w:rFonts w:asciiTheme="minorHAnsi" w:hAnsiTheme="minorHAnsi"/>
                <w:noProof/>
              </w:rPr>
              <w:t>17</w:t>
            </w:r>
            <w:r w:rsidRPr="003C07A3">
              <w:fldChar w:fldCharType="end"/>
            </w:r>
            <w:bookmarkEnd w:id="34"/>
            <w:r w:rsidRPr="003C07A3">
              <w:t>. Podmioty gospodarki narodowej i osoby fizyczne prowadzące działalność na 1000 osób (2013-2018)</w:t>
            </w:r>
          </w:p>
          <w:p w:rsidR="004B1AD8" w:rsidRPr="00527B8D" w:rsidRDefault="004B1AD8" w:rsidP="00424EDB">
            <w:pPr>
              <w:spacing w:after="0"/>
              <w:rPr>
                <w:color w:val="002060"/>
              </w:rPr>
            </w:pPr>
            <w:r w:rsidRPr="008B012E">
              <w:rPr>
                <w:noProof/>
                <w:color w:val="002060"/>
              </w:rPr>
              <w:drawing>
                <wp:inline distT="0" distB="0" distL="0" distR="0" wp14:anchorId="120417DB" wp14:editId="4213E415">
                  <wp:extent cx="2663190" cy="2130357"/>
                  <wp:effectExtent l="0" t="0" r="3810" b="3810"/>
                  <wp:docPr id="12" name="Wykres 1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ABA395E-C093-4EDB-91B5-F4EAC21944C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B012E">
              <w:rPr>
                <w:noProof/>
                <w:color w:val="002060"/>
              </w:rPr>
              <w:drawing>
                <wp:inline distT="0" distB="0" distL="0" distR="0" wp14:anchorId="1021C3F6" wp14:editId="7A676F08">
                  <wp:extent cx="2852420" cy="2149812"/>
                  <wp:effectExtent l="0" t="0" r="5080" b="3175"/>
                  <wp:docPr id="13" name="Wykres 1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B869E0D-A6CD-47B7-8F7F-368BF70325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Default="004B1AD8" w:rsidP="004B1AD8">
      <w:pPr>
        <w:spacing w:after="0"/>
        <w:rPr>
          <w:color w:val="002060"/>
          <w:lang w:eastAsia="pl-PL"/>
        </w:rPr>
      </w:pPr>
    </w:p>
    <w:p w:rsidR="004B1AD8" w:rsidRDefault="004B1AD8" w:rsidP="004B1AD8">
      <w:pPr>
        <w:rPr>
          <w:color w:val="002060"/>
          <w:lang w:eastAsia="pl-PL"/>
        </w:rPr>
      </w:pPr>
      <w:r w:rsidRPr="00E54FD1">
        <w:rPr>
          <w:color w:val="002060"/>
          <w:lang w:eastAsia="pl-PL"/>
        </w:rPr>
        <w:t>Liczba osób pracujących na 1000 mieszkańców w OF WJM ogółem jest na poziomie niższym od średniej wojewódzkiej i krajowej (</w:t>
      </w:r>
      <w:r w:rsidRPr="00E54FD1">
        <w:rPr>
          <w:color w:val="002060"/>
          <w:szCs w:val="22"/>
          <w:lang w:eastAsia="pl-PL"/>
        </w:rPr>
        <w:fldChar w:fldCharType="begin"/>
      </w:r>
      <w:r w:rsidRPr="00E54FD1">
        <w:rPr>
          <w:color w:val="002060"/>
          <w:szCs w:val="22"/>
          <w:lang w:eastAsia="pl-PL"/>
        </w:rPr>
        <w:instrText xml:space="preserve"> REF _Ref18567751 \h  \* MERGEFORMAT </w:instrText>
      </w:r>
      <w:r w:rsidRPr="00E54FD1">
        <w:rPr>
          <w:color w:val="002060"/>
          <w:szCs w:val="22"/>
          <w:lang w:eastAsia="pl-PL"/>
        </w:rPr>
      </w:r>
      <w:r w:rsidRPr="00E54FD1">
        <w:rPr>
          <w:color w:val="002060"/>
          <w:szCs w:val="22"/>
          <w:lang w:eastAsia="pl-PL"/>
        </w:rPr>
        <w:fldChar w:fldCharType="separate"/>
      </w:r>
      <w:r w:rsidRPr="00C53A60">
        <w:rPr>
          <w:color w:val="002060"/>
          <w:szCs w:val="22"/>
        </w:rPr>
        <w:t xml:space="preserve">Wykres </w:t>
      </w:r>
      <w:r w:rsidRPr="00C53A60">
        <w:rPr>
          <w:noProof/>
          <w:color w:val="002060"/>
          <w:szCs w:val="22"/>
        </w:rPr>
        <w:t>18</w:t>
      </w:r>
      <w:r w:rsidRPr="00E54FD1">
        <w:rPr>
          <w:color w:val="002060"/>
          <w:szCs w:val="22"/>
          <w:lang w:eastAsia="pl-PL"/>
        </w:rPr>
        <w:fldChar w:fldCharType="end"/>
      </w:r>
      <w:r w:rsidRPr="00E54FD1">
        <w:rPr>
          <w:color w:val="002060"/>
          <w:szCs w:val="22"/>
          <w:lang w:eastAsia="pl-PL"/>
        </w:rPr>
        <w:t>). Należy jednak mieć na uwadze fakt, że w przypadku regionu turystycznego, jakim</w:t>
      </w:r>
      <w:r w:rsidRPr="00E54FD1">
        <w:rPr>
          <w:color w:val="002060"/>
          <w:lang w:eastAsia="pl-PL"/>
        </w:rPr>
        <w:t xml:space="preserve"> jest kraina WJM, dużą rolę może odgrywać rynek pracy sezonowej, pozostający często poza oficjalnymi danymi statystyki publicznej</w:t>
      </w:r>
      <w:r w:rsidRPr="00E54FD1">
        <w:rPr>
          <w:lang w:eastAsia="pl-PL"/>
        </w:rPr>
        <w:t xml:space="preserve">. </w:t>
      </w:r>
      <w:r w:rsidRPr="00E54FD1">
        <w:rPr>
          <w:color w:val="002060"/>
          <w:lang w:eastAsia="pl-PL"/>
        </w:rPr>
        <w:t>W dalszym ciągu najwyższe wartości liczby osób pracujących notują</w:t>
      </w:r>
      <w:r w:rsidRPr="00C07C96">
        <w:rPr>
          <w:color w:val="002060"/>
          <w:lang w:eastAsia="pl-PL"/>
        </w:rPr>
        <w:t xml:space="preserve"> miasta Giżycko, Mrągowo oraz gmina </w:t>
      </w:r>
      <w:r>
        <w:rPr>
          <w:color w:val="002060"/>
          <w:lang w:eastAsia="pl-PL"/>
        </w:rPr>
        <w:t xml:space="preserve">Pisz, a najniższe gminy Miłki, Pozezdrze oraz Sorkwity. Choć dynamika zmian w obszarze WJM w dalszym ciągu jest wewnętrznie zróżnicowana (widoczny zarówno wzrost jak i spadek wskaźnika), to warto podkreślić, że zmiany negatywne nie są już tak bardzo widoczne jak miało to miejsce w latach 2006-2012. </w:t>
      </w:r>
    </w:p>
    <w:p w:rsidR="004B1AD8" w:rsidRPr="00DF1F13" w:rsidRDefault="004B1AD8" w:rsidP="004B1AD8">
      <w:pPr>
        <w:spacing w:after="0"/>
        <w:rPr>
          <w:rFonts w:ascii="Calibri" w:hAnsi="Calibri" w:cs="Calibri"/>
          <w:color w:val="002060"/>
        </w:rPr>
      </w:pPr>
      <w:r w:rsidRPr="00DF1F13">
        <w:rPr>
          <w:rFonts w:ascii="Calibri" w:hAnsi="Calibri" w:cs="Calibri"/>
          <w:color w:val="002060"/>
        </w:rPr>
        <w:t xml:space="preserve">We wszystkich gminach analizowanego obszaru </w:t>
      </w:r>
      <w:r w:rsidRPr="00A87314">
        <w:rPr>
          <w:rFonts w:ascii="Calibri" w:hAnsi="Calibri" w:cs="Calibri"/>
          <w:color w:val="002060"/>
          <w:szCs w:val="22"/>
        </w:rPr>
        <w:t>nastąpił znaczny spadek liczby osób bezrobotnych w przeliczeniu na 1000 mieszkańców (</w:t>
      </w:r>
      <w:r w:rsidRPr="00A87314">
        <w:rPr>
          <w:rFonts w:ascii="Calibri" w:hAnsi="Calibri" w:cs="Calibri"/>
          <w:color w:val="002060"/>
          <w:szCs w:val="22"/>
        </w:rPr>
        <w:fldChar w:fldCharType="begin"/>
      </w:r>
      <w:r w:rsidRPr="00A87314">
        <w:rPr>
          <w:rFonts w:ascii="Calibri" w:hAnsi="Calibri" w:cs="Calibri"/>
          <w:color w:val="002060"/>
          <w:szCs w:val="22"/>
        </w:rPr>
        <w:instrText xml:space="preserve"> REF _Ref18567751 \h </w:instrText>
      </w:r>
      <w:r>
        <w:rPr>
          <w:rFonts w:ascii="Calibri" w:hAnsi="Calibri" w:cs="Calibri"/>
          <w:color w:val="002060"/>
          <w:szCs w:val="22"/>
        </w:rPr>
        <w:instrText xml:space="preserve"> \* MERGEFORMAT </w:instrText>
      </w:r>
      <w:r w:rsidRPr="00A87314">
        <w:rPr>
          <w:rFonts w:ascii="Calibri" w:hAnsi="Calibri" w:cs="Calibri"/>
          <w:color w:val="002060"/>
          <w:szCs w:val="22"/>
        </w:rPr>
      </w:r>
      <w:r w:rsidRPr="00A87314">
        <w:rPr>
          <w:rFonts w:ascii="Calibri" w:hAnsi="Calibri" w:cs="Calibri"/>
          <w:color w:val="002060"/>
          <w:szCs w:val="22"/>
        </w:rPr>
        <w:fldChar w:fldCharType="separate"/>
      </w:r>
      <w:r w:rsidRPr="00C53A60">
        <w:rPr>
          <w:color w:val="002060"/>
          <w:szCs w:val="22"/>
        </w:rPr>
        <w:t xml:space="preserve">Wykres </w:t>
      </w:r>
      <w:r w:rsidRPr="00C53A60">
        <w:rPr>
          <w:noProof/>
          <w:color w:val="002060"/>
          <w:szCs w:val="22"/>
        </w:rPr>
        <w:t>18</w:t>
      </w:r>
      <w:r w:rsidRPr="00A87314">
        <w:rPr>
          <w:rFonts w:ascii="Calibri" w:hAnsi="Calibri" w:cs="Calibri"/>
          <w:color w:val="002060"/>
          <w:szCs w:val="22"/>
        </w:rPr>
        <w:fldChar w:fldCharType="end"/>
      </w:r>
      <w:r>
        <w:rPr>
          <w:rFonts w:ascii="Calibri" w:hAnsi="Calibri" w:cs="Calibri"/>
          <w:color w:val="002060"/>
          <w:szCs w:val="22"/>
        </w:rPr>
        <w:t xml:space="preserve">). </w:t>
      </w:r>
      <w:r w:rsidRPr="00A87314">
        <w:rPr>
          <w:rFonts w:ascii="Calibri" w:hAnsi="Calibri" w:cs="Calibri"/>
          <w:color w:val="002060"/>
          <w:szCs w:val="22"/>
        </w:rPr>
        <w:t>Wartość wskaźnika w obszarze WJM, co prawda ciągle utrzymuje się</w:t>
      </w:r>
      <w:r w:rsidRPr="00DF1F13">
        <w:rPr>
          <w:rFonts w:ascii="Calibri" w:hAnsi="Calibri" w:cs="Calibri"/>
          <w:color w:val="002060"/>
        </w:rPr>
        <w:t xml:space="preserve"> na znacznie wyższym poziomie niż w kraju, ale spadła poniżej średniej w województwie. </w:t>
      </w:r>
    </w:p>
    <w:tbl>
      <w:tblPr>
        <w:tblStyle w:val="Tabela-Siatka"/>
        <w:tblpPr w:leftFromText="142" w:rightFromText="142" w:vertAnchor="text" w:horzAnchor="margin" w:tblpY="201"/>
        <w:tblOverlap w:val="never"/>
        <w:tblW w:w="9199"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199"/>
      </w:tblGrid>
      <w:tr w:rsidR="004B1AD8" w:rsidRPr="00C11845" w:rsidTr="00424EDB">
        <w:trPr>
          <w:trHeight w:val="3373"/>
        </w:trPr>
        <w:tc>
          <w:tcPr>
            <w:tcW w:w="9199" w:type="dxa"/>
          </w:tcPr>
          <w:p w:rsidR="004B1AD8" w:rsidRPr="00C11845" w:rsidRDefault="004B1AD8" w:rsidP="00424EDB">
            <w:pPr>
              <w:pStyle w:val="Legenda"/>
            </w:pPr>
            <w:r w:rsidRPr="00C11845">
              <w:t xml:space="preserve">  </w:t>
            </w:r>
            <w:bookmarkStart w:id="35" w:name="_Ref18567751"/>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18</w:t>
            </w:r>
            <w:r w:rsidRPr="00C11845">
              <w:fldChar w:fldCharType="end"/>
            </w:r>
            <w:bookmarkEnd w:id="35"/>
            <w:r w:rsidRPr="00C11845">
              <w:t xml:space="preserve">. </w:t>
            </w:r>
            <w:r>
              <w:t>Pracujący i bezrobotni zarejestrowani na 1000 mieszkańców (2013-2018)</w:t>
            </w:r>
          </w:p>
          <w:p w:rsidR="004B1AD8" w:rsidRPr="00527B8D" w:rsidRDefault="004B1AD8" w:rsidP="00424EDB">
            <w:pPr>
              <w:rPr>
                <w:color w:val="002060"/>
              </w:rPr>
            </w:pPr>
            <w:r w:rsidRPr="008B012E">
              <w:rPr>
                <w:noProof/>
                <w:color w:val="002060"/>
              </w:rPr>
              <w:drawing>
                <wp:inline distT="0" distB="0" distL="0" distR="0" wp14:anchorId="6D1B8EB9" wp14:editId="553F431F">
                  <wp:extent cx="2663687" cy="2156792"/>
                  <wp:effectExtent l="0" t="0" r="3810" b="0"/>
                  <wp:docPr id="898" name="Wykres 89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B49713C-5717-4431-9339-D7189D0A9B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rsidRPr="008B012E">
              <w:rPr>
                <w:noProof/>
                <w:color w:val="002060"/>
              </w:rPr>
              <w:drawing>
                <wp:inline distT="0" distB="0" distL="0" distR="0" wp14:anchorId="76FED619" wp14:editId="2968751E">
                  <wp:extent cx="2752725" cy="2136664"/>
                  <wp:effectExtent l="0" t="0" r="0" b="0"/>
                  <wp:docPr id="899" name="Wykres 899">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843F766-83B4-4C5E-8081-5881A4E642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Default="004B1AD8" w:rsidP="004B1AD8">
      <w:pPr>
        <w:rPr>
          <w:lang w:eastAsia="pl-PL"/>
        </w:rPr>
      </w:pPr>
    </w:p>
    <w:p w:rsidR="004B1AD8" w:rsidRPr="00457F11" w:rsidRDefault="004B1AD8" w:rsidP="004B1AD8">
      <w:pPr>
        <w:pStyle w:val="Nagwek3a"/>
      </w:pPr>
      <w:bookmarkStart w:id="36" w:name="_Toc21977198"/>
      <w:r>
        <w:t>Turystyka – na styku przyrody i gospodarki</w:t>
      </w:r>
      <w:bookmarkEnd w:id="36"/>
    </w:p>
    <w:p w:rsidR="004B1AD8" w:rsidRPr="001B44B4" w:rsidRDefault="004B1AD8" w:rsidP="004B1AD8">
      <w:pPr>
        <w:rPr>
          <w:rFonts w:ascii="Calibri" w:hAnsi="Calibri" w:cs="Calibri"/>
          <w:color w:val="002060"/>
        </w:rPr>
      </w:pPr>
      <w:r w:rsidRPr="00B66F59">
        <w:rPr>
          <w:rFonts w:ascii="Calibri" w:hAnsi="Calibri" w:cs="Calibri"/>
          <w:color w:val="002060"/>
        </w:rPr>
        <w:t xml:space="preserve">Obszar Wielkich Jezior Mazurskich </w:t>
      </w:r>
      <w:r w:rsidRPr="00406782">
        <w:rPr>
          <w:rFonts w:ascii="Calibri" w:hAnsi="Calibri" w:cs="Calibri"/>
          <w:color w:val="002060"/>
        </w:rPr>
        <w:t>to teren o wysokiej jakości środowisku przyrodniczym, w znacznym stopniu opartym na potencjale leśnym i wodnym.</w:t>
      </w:r>
    </w:p>
    <w:p w:rsidR="004B1AD8" w:rsidRPr="00735C1E" w:rsidRDefault="004B1AD8" w:rsidP="004B1AD8">
      <w:pPr>
        <w:rPr>
          <w:color w:val="002060"/>
        </w:rPr>
      </w:pPr>
      <w:r w:rsidRPr="00735C1E">
        <w:rPr>
          <w:rFonts w:ascii="Calibri" w:hAnsi="Calibri" w:cs="Calibri"/>
          <w:color w:val="002060"/>
        </w:rPr>
        <w:t>Główną atrakcję części wodnej obszaru stanowi</w:t>
      </w:r>
      <w:r w:rsidRPr="00735C1E">
        <w:rPr>
          <w:rFonts w:ascii="Calibri" w:hAnsi="Calibri" w:cs="Calibri"/>
          <w:b/>
          <w:bCs/>
          <w:color w:val="002060"/>
        </w:rPr>
        <w:t xml:space="preserve"> Szlak Wielkich Jezior Mazurskich</w:t>
      </w:r>
      <w:r w:rsidRPr="00864D11">
        <w:rPr>
          <w:rFonts w:ascii="Calibri" w:hAnsi="Calibri" w:cs="Calibri"/>
          <w:color w:val="002060"/>
        </w:rPr>
        <w:t xml:space="preserve">, dedykowany przede wszystkim </w:t>
      </w:r>
      <w:r w:rsidRPr="00864D11">
        <w:rPr>
          <w:rFonts w:ascii="Calibri" w:hAnsi="Calibri" w:cs="Calibri"/>
          <w:b/>
          <w:bCs/>
          <w:color w:val="002060"/>
        </w:rPr>
        <w:t xml:space="preserve">turystyce żeglarskiej. </w:t>
      </w:r>
      <w:r w:rsidRPr="00864D11">
        <w:rPr>
          <w:rFonts w:ascii="Calibri" w:hAnsi="Calibri" w:cs="Calibri"/>
          <w:color w:val="002060"/>
        </w:rPr>
        <w:t xml:space="preserve">Na terenie jezior go tworzących utworzona została bogata infrastruktura służąca uprawianiu żeglarstwa, jednak część akwenów jest jej </w:t>
      </w:r>
      <w:r w:rsidRPr="00735C1E">
        <w:rPr>
          <w:rFonts w:ascii="Calibri" w:hAnsi="Calibri" w:cs="Calibri"/>
          <w:color w:val="002060"/>
        </w:rPr>
        <w:t xml:space="preserve">pozbawiona ze względu na ochronę rezerwatową bądź trudną dostępność linii brzegowej (Kulczyk, Derek, Woźniak 2016). </w:t>
      </w:r>
    </w:p>
    <w:p w:rsidR="004B1AD8" w:rsidRPr="00735C1E" w:rsidRDefault="004B1AD8" w:rsidP="004B1AD8">
      <w:pPr>
        <w:rPr>
          <w:rFonts w:ascii="Calibri" w:hAnsi="Calibri" w:cs="Calibri"/>
          <w:color w:val="002060"/>
        </w:rPr>
      </w:pPr>
      <w:r w:rsidRPr="002726C7">
        <w:rPr>
          <w:rFonts w:ascii="Calibri" w:hAnsi="Calibri" w:cs="Calibri"/>
          <w:color w:val="002060"/>
        </w:rPr>
        <w:t>Jeziora na szlaku Wielkich Jezior Mazurskich mają różną atrakcyjność dla żeglarstwa. Za jej składowe uznać należy walory żeglarskie (powierzchnia akwenu, łączność z innymi zbiornikami, trudności manewrowe) oraz możliwości postoju (miejsca w portach, charakter i dostępność brzegów). Uwagę zwraca fakt, że największe polskie jezioro – Śniardwy – cieszy się relatywnie małą popularnością wśród żeglarzy. Przyczyną tego jest niska dostępność linii brzegowej (przede wszystkim z przyczyn naturalnych – nawietrzność, płycizny, kamienie przy brzegu), liczne rafy kamienne (w ostatnich latach zostały oznakowane), a w przypadku niestabilnej pogody również zagrożenie silnym wiatrem i wysoką falą.</w:t>
      </w:r>
    </w:p>
    <w:p w:rsidR="004B1AD8" w:rsidRPr="00735C1E" w:rsidRDefault="004B1AD8" w:rsidP="004B1AD8">
      <w:pPr>
        <w:rPr>
          <w:color w:val="002060"/>
        </w:rPr>
      </w:pPr>
      <w:r w:rsidRPr="00735C1E">
        <w:rPr>
          <w:color w:val="002060"/>
        </w:rPr>
        <w:t>Słynne szlaki żeglowne WJM to między innymi trasa Giżycko-Węgorzewo, Giżycko-Mikołajki czy Mikołajki-Pisz</w:t>
      </w:r>
      <w:r w:rsidRPr="00735C1E">
        <w:rPr>
          <w:rStyle w:val="Odwoanieprzypisudolnego"/>
          <w:color w:val="002060"/>
        </w:rPr>
        <w:footnoteReference w:id="4"/>
      </w:r>
      <w:r w:rsidRPr="00735C1E">
        <w:rPr>
          <w:color w:val="002060"/>
        </w:rPr>
        <w:t xml:space="preserve">. Badania przeprowadzone na obszarze Wielkich Jezior Mazurskich wykazały, że żeglarstwo jest najpopularniejszą formą spędzania czasu na szlaku, a drugą w kolejności (ale znacznie rzadziej uprawianą) formą turystyki wodnej jest </w:t>
      </w:r>
      <w:r w:rsidRPr="00735C1E">
        <w:rPr>
          <w:b/>
          <w:bCs/>
          <w:color w:val="002060"/>
        </w:rPr>
        <w:t>turystyka motorowodna</w:t>
      </w:r>
      <w:r w:rsidRPr="00735C1E">
        <w:rPr>
          <w:color w:val="002060"/>
        </w:rPr>
        <w:t xml:space="preserve"> (Kulczyk, Woźniak, Derek, Kowalczyk 2015). </w:t>
      </w:r>
    </w:p>
    <w:p w:rsidR="004B1AD8" w:rsidRPr="00735C1E" w:rsidRDefault="004B1AD8" w:rsidP="004B1AD8">
      <w:pPr>
        <w:rPr>
          <w:color w:val="002060"/>
        </w:rPr>
      </w:pPr>
      <w:r w:rsidRPr="00735C1E">
        <w:rPr>
          <w:color w:val="002060"/>
        </w:rPr>
        <w:t>Trzecią formą uprawianej na obszarze WJM</w:t>
      </w:r>
      <w:r w:rsidRPr="00735C1E">
        <w:rPr>
          <w:b/>
          <w:bCs/>
          <w:color w:val="002060"/>
        </w:rPr>
        <w:t xml:space="preserve"> </w:t>
      </w:r>
      <w:r w:rsidRPr="00735C1E">
        <w:rPr>
          <w:color w:val="002060"/>
        </w:rPr>
        <w:t xml:space="preserve">turystyki wodnej jest </w:t>
      </w:r>
      <w:r w:rsidRPr="00735C1E">
        <w:rPr>
          <w:b/>
          <w:bCs/>
          <w:color w:val="002060"/>
        </w:rPr>
        <w:t>kajakarstwo</w:t>
      </w:r>
      <w:r w:rsidRPr="00735C1E">
        <w:rPr>
          <w:color w:val="002060"/>
        </w:rPr>
        <w:t xml:space="preserve">. Jednym z najpopularniejszych szlaków kajakowych na omawianym obszarze jest </w:t>
      </w:r>
      <w:r w:rsidRPr="00735C1E">
        <w:rPr>
          <w:b/>
          <w:bCs/>
          <w:color w:val="002060"/>
        </w:rPr>
        <w:t xml:space="preserve">szlak rzeki Krutyni, </w:t>
      </w:r>
      <w:r w:rsidRPr="00735C1E">
        <w:rPr>
          <w:color w:val="002060"/>
        </w:rPr>
        <w:t xml:space="preserve">przebiegający przez takie gminy jak Sorkwity, Mikołajki. Drugą popularną trasą jest szlak rzeki Nidka (gmina Ruciane-Nida), zaś w Kruklankach miłośników kajakarstwa przyciągnie szlak rzeki Sapiny. Aktywna turystyka kajakowa odbywa się także na szlakach jeziornych, w tym słynnym </w:t>
      </w:r>
      <w:r>
        <w:rPr>
          <w:color w:val="002060"/>
        </w:rPr>
        <w:t>s</w:t>
      </w:r>
      <w:r w:rsidRPr="00735C1E">
        <w:rPr>
          <w:color w:val="002060"/>
        </w:rPr>
        <w:t>zlaku Krzyżackim.</w:t>
      </w:r>
    </w:p>
    <w:p w:rsidR="004B1AD8" w:rsidRPr="00735C1E" w:rsidRDefault="004B1AD8" w:rsidP="004B1AD8">
      <w:pPr>
        <w:rPr>
          <w:color w:val="002060"/>
        </w:rPr>
      </w:pPr>
      <w:r w:rsidRPr="00735C1E">
        <w:rPr>
          <w:color w:val="002060"/>
        </w:rPr>
        <w:t xml:space="preserve">Obszar Wielkich Jezior Mazurskich to także miejsce zorganizowanych wydarzeń związanych z najpopularniejszymi formami spędzania wolnego czasu. Słynne imprezy żeglarskie to między innymi Giżyckie Dni Oldtimerów czy Puchar Mazur Energa Sailing Cup (także w Giżycku). Wydarzeniami żeglarskimi przyciągają także Mikołajki, gdzie co roku odbywają się regaty Grand Prix o Puchar Burmistrza Mikołajek w klasie Omeg. </w:t>
      </w:r>
    </w:p>
    <w:p w:rsidR="004B1AD8" w:rsidRPr="00735C1E" w:rsidRDefault="004B1AD8" w:rsidP="004B1AD8">
      <w:pPr>
        <w:rPr>
          <w:color w:val="002060"/>
        </w:rPr>
      </w:pPr>
      <w:r w:rsidRPr="00735C1E">
        <w:rPr>
          <w:color w:val="002060"/>
        </w:rPr>
        <w:t>Analiza wskaźników dotyczących bazy noclegowej i liczby turystów pozwala na postawienie następujących wniosków</w:t>
      </w:r>
      <w:r w:rsidRPr="00735C1E">
        <w:rPr>
          <w:rStyle w:val="Odwoanieprzypisudolnego"/>
          <w:color w:val="002060"/>
        </w:rPr>
        <w:footnoteReference w:id="5"/>
      </w:r>
      <w:r w:rsidRPr="00735C1E">
        <w:rPr>
          <w:color w:val="002060"/>
        </w:rPr>
        <w:t>:</w:t>
      </w:r>
    </w:p>
    <w:p w:rsidR="004B1AD8" w:rsidRPr="00735C1E" w:rsidRDefault="0031746A" w:rsidP="004B1AD8">
      <w:pPr>
        <w:pStyle w:val="Akapitzlist"/>
        <w:numPr>
          <w:ilvl w:val="0"/>
          <w:numId w:val="27"/>
        </w:numPr>
        <w:ind w:left="360"/>
        <w:rPr>
          <w:color w:val="002060"/>
        </w:rPr>
      </w:pPr>
      <w:r>
        <w:rPr>
          <w:color w:val="002060"/>
        </w:rPr>
        <w:t>n</w:t>
      </w:r>
      <w:r w:rsidR="004B1AD8" w:rsidRPr="00735C1E">
        <w:rPr>
          <w:color w:val="002060"/>
        </w:rPr>
        <w:t xml:space="preserve">a poziomie powiatów widoczna jest znacząca przewaga powiatu mrągowskiego nad innymi, przy wszystkich analizowanych wskaźnikach (miejsca noclegowe, liczba udzielonych noclegów, turyści na 1000 osób). Jedynie w powiecie węgorzewskim wartość dwóch wskaźników (udzielonych noclegów i liczby turystów) była niższa niż średnio dla województwa. Liczba turystów i udzielonych im noclegów w latach 2013-2018 wzrosła we wszystkich </w:t>
      </w:r>
      <w:r w:rsidR="004B1AD8" w:rsidRPr="00735C1E">
        <w:rPr>
          <w:color w:val="002060"/>
          <w:szCs w:val="22"/>
        </w:rPr>
        <w:t>powiatach (</w:t>
      </w:r>
      <w:r w:rsidR="004B1AD8" w:rsidRPr="00735C1E">
        <w:rPr>
          <w:color w:val="002060"/>
          <w:szCs w:val="22"/>
        </w:rPr>
        <w:fldChar w:fldCharType="begin"/>
      </w:r>
      <w:r w:rsidR="004B1AD8" w:rsidRPr="00735C1E">
        <w:rPr>
          <w:color w:val="002060"/>
          <w:szCs w:val="22"/>
        </w:rPr>
        <w:instrText xml:space="preserve"> REF _Ref18566556 \h  \* MERGEFORMAT </w:instrText>
      </w:r>
      <w:r w:rsidR="004B1AD8" w:rsidRPr="00735C1E">
        <w:rPr>
          <w:color w:val="002060"/>
          <w:szCs w:val="22"/>
        </w:rPr>
      </w:r>
      <w:r w:rsidR="004B1AD8" w:rsidRPr="00735C1E">
        <w:rPr>
          <w:color w:val="002060"/>
          <w:szCs w:val="22"/>
        </w:rPr>
        <w:fldChar w:fldCharType="separate"/>
      </w:r>
      <w:r w:rsidR="004B1AD8" w:rsidRPr="00C53A60">
        <w:rPr>
          <w:color w:val="002060"/>
          <w:szCs w:val="22"/>
        </w:rPr>
        <w:t xml:space="preserve">Wykres </w:t>
      </w:r>
      <w:r w:rsidR="004B1AD8" w:rsidRPr="00C53A60">
        <w:rPr>
          <w:noProof/>
          <w:color w:val="002060"/>
          <w:szCs w:val="22"/>
        </w:rPr>
        <w:t>19</w:t>
      </w:r>
      <w:r w:rsidR="004B1AD8" w:rsidRPr="00735C1E">
        <w:rPr>
          <w:color w:val="002060"/>
          <w:szCs w:val="22"/>
        </w:rPr>
        <w:fldChar w:fldCharType="end"/>
      </w:r>
      <w:r w:rsidR="004B1AD8" w:rsidRPr="00735C1E">
        <w:rPr>
          <w:color w:val="002060"/>
          <w:szCs w:val="22"/>
        </w:rPr>
        <w:t>)</w:t>
      </w:r>
      <w:r w:rsidR="004B1AD8">
        <w:rPr>
          <w:rStyle w:val="Odwoanieprzypisudolnego"/>
          <w:color w:val="002060"/>
          <w:szCs w:val="22"/>
        </w:rPr>
        <w:footnoteReference w:id="6"/>
      </w:r>
      <w:r>
        <w:rPr>
          <w:color w:val="002060"/>
          <w:szCs w:val="22"/>
        </w:rPr>
        <w:t>;</w:t>
      </w:r>
    </w:p>
    <w:tbl>
      <w:tblPr>
        <w:tblStyle w:val="Tabela-Siatka"/>
        <w:tblpPr w:leftFromText="142" w:rightFromText="142" w:vertAnchor="text" w:horzAnchor="margin" w:tblpY="126"/>
        <w:tblOverlap w:val="never"/>
        <w:tblW w:w="9908"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908"/>
      </w:tblGrid>
      <w:tr w:rsidR="004B1AD8" w:rsidRPr="00C11845" w:rsidTr="00424EDB">
        <w:trPr>
          <w:trHeight w:val="3656"/>
        </w:trPr>
        <w:tc>
          <w:tcPr>
            <w:tcW w:w="9908" w:type="dxa"/>
          </w:tcPr>
          <w:p w:rsidR="004B1AD8" w:rsidRPr="00C11845" w:rsidRDefault="004B1AD8" w:rsidP="00424EDB">
            <w:pPr>
              <w:pStyle w:val="Legenda"/>
            </w:pPr>
            <w:r w:rsidRPr="00C11845">
              <w:t xml:space="preserve">  </w:t>
            </w:r>
            <w:bookmarkStart w:id="37" w:name="_Ref18566556"/>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19</w:t>
            </w:r>
            <w:r w:rsidRPr="00C11845">
              <w:fldChar w:fldCharType="end"/>
            </w:r>
            <w:bookmarkEnd w:id="37"/>
            <w:r w:rsidRPr="00C11845">
              <w:t xml:space="preserve">. </w:t>
            </w:r>
            <w:r>
              <w:t>Wskaźniki rozwoju turystyki na poziomie powiatów</w:t>
            </w:r>
            <w:r w:rsidRPr="00B15D69">
              <w:t xml:space="preserve"> (lata 2013 i 2018)</w:t>
            </w:r>
          </w:p>
          <w:p w:rsidR="004B1AD8" w:rsidRPr="00C11845" w:rsidRDefault="004B1AD8" w:rsidP="00424EDB">
            <w:pPr>
              <w:rPr>
                <w:color w:val="002060"/>
              </w:rPr>
            </w:pPr>
            <w:r w:rsidRPr="00387212">
              <w:rPr>
                <w:noProof/>
                <w:color w:val="002060"/>
              </w:rPr>
              <w:drawing>
                <wp:inline distT="0" distB="0" distL="0" distR="0" wp14:anchorId="2761D971" wp14:editId="6FDF79D9">
                  <wp:extent cx="1952625" cy="1657350"/>
                  <wp:effectExtent l="0" t="0" r="0" b="0"/>
                  <wp:docPr id="63" name="Wykres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rsidRPr="00387212">
              <w:rPr>
                <w:noProof/>
                <w:color w:val="002060"/>
              </w:rPr>
              <w:drawing>
                <wp:inline distT="0" distB="0" distL="0" distR="0" wp14:anchorId="6B5263B4" wp14:editId="52C7E38E">
                  <wp:extent cx="1971675" cy="1657350"/>
                  <wp:effectExtent l="0" t="0" r="0" b="0"/>
                  <wp:docPr id="768" name="Wykres 768"/>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rsidRPr="00387212">
              <w:rPr>
                <w:noProof/>
                <w:color w:val="002060"/>
              </w:rPr>
              <w:drawing>
                <wp:inline distT="0" distB="0" distL="0" distR="0" wp14:anchorId="59719F78" wp14:editId="76FF931C">
                  <wp:extent cx="2152650" cy="1733550"/>
                  <wp:effectExtent l="0" t="0" r="0" b="0"/>
                  <wp:docPr id="769" name="Wykres 76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Default="004B1AD8" w:rsidP="004B1AD8">
      <w:pPr>
        <w:spacing w:after="0"/>
        <w:rPr>
          <w:color w:val="1F497D"/>
        </w:rPr>
      </w:pPr>
    </w:p>
    <w:tbl>
      <w:tblPr>
        <w:tblStyle w:val="Tabela-Siatka"/>
        <w:tblpPr w:leftFromText="142" w:rightFromText="142" w:vertAnchor="text" w:horzAnchor="margin" w:tblpXSpec="right" w:tblpY="73"/>
        <w:tblOverlap w:val="never"/>
        <w:tblW w:w="5246"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246"/>
      </w:tblGrid>
      <w:tr w:rsidR="004B1AD8" w:rsidRPr="00C11845" w:rsidTr="00424EDB">
        <w:trPr>
          <w:trHeight w:val="3231"/>
        </w:trPr>
        <w:tc>
          <w:tcPr>
            <w:tcW w:w="5246" w:type="dxa"/>
          </w:tcPr>
          <w:p w:rsidR="004B1AD8" w:rsidRPr="002C0D9B" w:rsidRDefault="004B1AD8" w:rsidP="00424EDB">
            <w:pPr>
              <w:pStyle w:val="Legenda"/>
            </w:pPr>
            <w:bookmarkStart w:id="38" w:name="_Ref20648406"/>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20</w:t>
            </w:r>
            <w:r w:rsidRPr="00C11845">
              <w:fldChar w:fldCharType="end"/>
            </w:r>
            <w:bookmarkEnd w:id="38"/>
            <w:r w:rsidRPr="00C11845">
              <w:t xml:space="preserve">. </w:t>
            </w:r>
            <w:r w:rsidRPr="00FE2C5A">
              <w:t>Miejsca noclegowe na 1000 os</w:t>
            </w:r>
            <w:r>
              <w:t>.</w:t>
            </w:r>
          </w:p>
          <w:p w:rsidR="004B1AD8" w:rsidRPr="00C11845" w:rsidRDefault="004B1AD8" w:rsidP="00424EDB">
            <w:pPr>
              <w:rPr>
                <w:color w:val="002060"/>
              </w:rPr>
            </w:pPr>
            <w:r w:rsidRPr="005325B0">
              <w:rPr>
                <w:noProof/>
                <w:color w:val="002060"/>
              </w:rPr>
              <w:drawing>
                <wp:inline distT="0" distB="0" distL="0" distR="0" wp14:anchorId="45BB952E" wp14:editId="4856D0DD">
                  <wp:extent cx="2943225" cy="1775460"/>
                  <wp:effectExtent l="0" t="0" r="0" b="0"/>
                  <wp:docPr id="9" name="Wykres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p>
        </w:tc>
      </w:tr>
    </w:tbl>
    <w:p w:rsidR="004B1AD8" w:rsidRPr="00366500" w:rsidRDefault="0031746A" w:rsidP="004B1AD8">
      <w:pPr>
        <w:pStyle w:val="Akapitzlist"/>
        <w:numPr>
          <w:ilvl w:val="0"/>
          <w:numId w:val="27"/>
        </w:numPr>
        <w:ind w:left="360"/>
        <w:rPr>
          <w:color w:val="002060"/>
          <w:szCs w:val="22"/>
        </w:rPr>
      </w:pPr>
      <w:r>
        <w:rPr>
          <w:color w:val="002060"/>
        </w:rPr>
        <w:t>w</w:t>
      </w:r>
      <w:r w:rsidR="004B1AD8" w:rsidRPr="00366500">
        <w:rPr>
          <w:color w:val="002060"/>
        </w:rPr>
        <w:t xml:space="preserve"> obszarze WJM </w:t>
      </w:r>
      <w:r>
        <w:rPr>
          <w:color w:val="002060"/>
        </w:rPr>
        <w:t xml:space="preserve">znaczenie sektora </w:t>
      </w:r>
      <w:r w:rsidR="004B1AD8" w:rsidRPr="00366500">
        <w:rPr>
          <w:color w:val="002060"/>
        </w:rPr>
        <w:t>turysty</w:t>
      </w:r>
      <w:r>
        <w:rPr>
          <w:color w:val="002060"/>
        </w:rPr>
        <w:t xml:space="preserve">cznego </w:t>
      </w:r>
      <w:r w:rsidR="004B1AD8" w:rsidRPr="00366500">
        <w:rPr>
          <w:color w:val="002060"/>
        </w:rPr>
        <w:t>jest znacznie wyższ</w:t>
      </w:r>
      <w:r>
        <w:rPr>
          <w:color w:val="002060"/>
        </w:rPr>
        <w:t>e</w:t>
      </w:r>
      <w:r w:rsidR="004B1AD8" w:rsidRPr="00366500">
        <w:rPr>
          <w:color w:val="002060"/>
        </w:rPr>
        <w:t xml:space="preserve"> niż średnio w województwie i kraju. Świadczy o tym zarówno wskaźnik miejsc </w:t>
      </w:r>
      <w:r w:rsidR="004B1AD8" w:rsidRPr="00366500">
        <w:rPr>
          <w:color w:val="002060"/>
          <w:szCs w:val="22"/>
        </w:rPr>
        <w:t>noclegowych (</w:t>
      </w:r>
      <w:r w:rsidR="004B1AD8">
        <w:rPr>
          <w:color w:val="002060"/>
          <w:szCs w:val="22"/>
        </w:rPr>
        <w:fldChar w:fldCharType="begin"/>
      </w:r>
      <w:r w:rsidR="004B1AD8" w:rsidRPr="005972CC">
        <w:rPr>
          <w:color w:val="002060"/>
          <w:szCs w:val="22"/>
        </w:rPr>
        <w:instrText xml:space="preserve"> REF _Ref20648406 \h </w:instrText>
      </w:r>
      <w:r w:rsidR="005972CC">
        <w:rPr>
          <w:color w:val="002060"/>
          <w:szCs w:val="22"/>
        </w:rPr>
        <w:instrText xml:space="preserve"> \* MERGEFORMAT </w:instrText>
      </w:r>
      <w:r w:rsidR="004B1AD8">
        <w:rPr>
          <w:color w:val="002060"/>
          <w:szCs w:val="22"/>
        </w:rPr>
      </w:r>
      <w:r w:rsidR="004B1AD8">
        <w:rPr>
          <w:color w:val="002060"/>
          <w:szCs w:val="22"/>
        </w:rPr>
        <w:fldChar w:fldCharType="separate"/>
      </w:r>
      <w:r w:rsidR="004B1AD8" w:rsidRPr="005972CC">
        <w:rPr>
          <w:color w:val="002060"/>
        </w:rPr>
        <w:t>Wykres</w:t>
      </w:r>
      <w:r w:rsidR="004B1AD8" w:rsidRPr="00C11845">
        <w:t xml:space="preserve"> </w:t>
      </w:r>
      <w:r w:rsidR="004B1AD8">
        <w:rPr>
          <w:noProof/>
        </w:rPr>
        <w:t>20</w:t>
      </w:r>
      <w:r w:rsidR="004B1AD8">
        <w:rPr>
          <w:color w:val="002060"/>
          <w:szCs w:val="22"/>
        </w:rPr>
        <w:fldChar w:fldCharType="end"/>
      </w:r>
      <w:r w:rsidR="004B1AD8" w:rsidRPr="00366500">
        <w:rPr>
          <w:color w:val="002060"/>
          <w:szCs w:val="22"/>
        </w:rPr>
        <w:t>), jak i udzielonych turystom zagranicznym noclegów (</w:t>
      </w:r>
      <w:r w:rsidR="004B1AD8" w:rsidRPr="00366500">
        <w:rPr>
          <w:color w:val="002060"/>
          <w:szCs w:val="22"/>
        </w:rPr>
        <w:fldChar w:fldCharType="begin"/>
      </w:r>
      <w:r w:rsidR="004B1AD8" w:rsidRPr="00366500">
        <w:rPr>
          <w:color w:val="002060"/>
          <w:szCs w:val="22"/>
        </w:rPr>
        <w:instrText xml:space="preserve"> REF _Ref18567382 \h  \* MERGEFORMAT </w:instrText>
      </w:r>
      <w:r w:rsidR="004B1AD8" w:rsidRPr="00366500">
        <w:rPr>
          <w:color w:val="002060"/>
          <w:szCs w:val="22"/>
        </w:rPr>
      </w:r>
      <w:r w:rsidR="004B1AD8" w:rsidRPr="00366500">
        <w:rPr>
          <w:color w:val="002060"/>
          <w:szCs w:val="22"/>
        </w:rPr>
        <w:fldChar w:fldCharType="separate"/>
      </w:r>
      <w:r w:rsidR="004B1AD8" w:rsidRPr="00C53A60">
        <w:rPr>
          <w:color w:val="002060"/>
          <w:szCs w:val="22"/>
        </w:rPr>
        <w:t xml:space="preserve">Wykres </w:t>
      </w:r>
      <w:r w:rsidR="004B1AD8" w:rsidRPr="00C53A60">
        <w:rPr>
          <w:noProof/>
          <w:color w:val="002060"/>
          <w:szCs w:val="22"/>
        </w:rPr>
        <w:t>21</w:t>
      </w:r>
      <w:r w:rsidR="004B1AD8" w:rsidRPr="00366500">
        <w:rPr>
          <w:color w:val="002060"/>
          <w:szCs w:val="22"/>
        </w:rPr>
        <w:fldChar w:fldCharType="end"/>
      </w:r>
      <w:r w:rsidR="004B1AD8" w:rsidRPr="00366500">
        <w:rPr>
          <w:color w:val="002060"/>
          <w:szCs w:val="22"/>
        </w:rPr>
        <w:t>). Najwyższe wartości w przypadku obu wskaźników osiągnęła gmina Mikołajki</w:t>
      </w:r>
      <w:r>
        <w:rPr>
          <w:color w:val="002060"/>
          <w:szCs w:val="22"/>
        </w:rPr>
        <w:t>;</w:t>
      </w:r>
      <w:r w:rsidR="004B1AD8" w:rsidRPr="00366500">
        <w:rPr>
          <w:color w:val="002060"/>
          <w:szCs w:val="22"/>
        </w:rPr>
        <w:t xml:space="preserve"> </w:t>
      </w:r>
    </w:p>
    <w:tbl>
      <w:tblPr>
        <w:tblStyle w:val="Tabela-Siatka"/>
        <w:tblpPr w:leftFromText="142" w:rightFromText="142" w:vertAnchor="text" w:horzAnchor="margin" w:tblpXSpec="right" w:tblpY="-36"/>
        <w:tblOverlap w:val="never"/>
        <w:tblW w:w="5265"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265"/>
      </w:tblGrid>
      <w:tr w:rsidR="004B1AD8" w:rsidRPr="00C11845" w:rsidTr="00424EDB">
        <w:trPr>
          <w:trHeight w:val="3656"/>
        </w:trPr>
        <w:tc>
          <w:tcPr>
            <w:tcW w:w="5265" w:type="dxa"/>
          </w:tcPr>
          <w:p w:rsidR="004B1AD8" w:rsidRPr="00C11845" w:rsidRDefault="004B1AD8" w:rsidP="00424EDB">
            <w:pPr>
              <w:pStyle w:val="Legenda"/>
            </w:pPr>
            <w:bookmarkStart w:id="39" w:name="_Ref18567382"/>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21</w:t>
            </w:r>
            <w:r w:rsidRPr="00C11845">
              <w:fldChar w:fldCharType="end"/>
            </w:r>
            <w:bookmarkEnd w:id="39"/>
            <w:r w:rsidRPr="00C11845">
              <w:t xml:space="preserve">. </w:t>
            </w:r>
            <w:r w:rsidRPr="00FE2C5A">
              <w:t>Udzielone noclegi tu</w:t>
            </w:r>
            <w:r>
              <w:t>rystom zagranicznym na 1000 os.</w:t>
            </w:r>
          </w:p>
          <w:p w:rsidR="004B1AD8" w:rsidRPr="00C11845" w:rsidRDefault="004B1AD8" w:rsidP="00424EDB">
            <w:pPr>
              <w:rPr>
                <w:color w:val="002060"/>
              </w:rPr>
            </w:pPr>
            <w:r w:rsidRPr="005325B0">
              <w:rPr>
                <w:noProof/>
                <w:color w:val="002060"/>
              </w:rPr>
              <w:drawing>
                <wp:inline distT="0" distB="0" distL="0" distR="0" wp14:anchorId="45978F3E" wp14:editId="625F1902">
                  <wp:extent cx="3181350" cy="1952625"/>
                  <wp:effectExtent l="0" t="0" r="0" b="0"/>
                  <wp:docPr id="778" name="Wykres 778"/>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r>
              <w:rPr>
                <w:b w:val="0"/>
                <w:bCs w:val="0"/>
                <w:sz w:val="14"/>
                <w:szCs w:val="14"/>
              </w:rPr>
              <w:t>.</w:t>
            </w:r>
          </w:p>
        </w:tc>
      </w:tr>
    </w:tbl>
    <w:p w:rsidR="004B1AD8" w:rsidRPr="00366500" w:rsidRDefault="0031746A" w:rsidP="004B1AD8">
      <w:pPr>
        <w:pStyle w:val="Akapitzlist"/>
        <w:numPr>
          <w:ilvl w:val="0"/>
          <w:numId w:val="27"/>
        </w:numPr>
        <w:ind w:left="360"/>
        <w:rPr>
          <w:color w:val="002060"/>
        </w:rPr>
      </w:pPr>
      <w:r>
        <w:rPr>
          <w:color w:val="002060"/>
          <w:szCs w:val="22"/>
        </w:rPr>
        <w:t>j</w:t>
      </w:r>
      <w:r w:rsidR="004B1AD8" w:rsidRPr="00366500">
        <w:rPr>
          <w:color w:val="002060"/>
          <w:szCs w:val="22"/>
        </w:rPr>
        <w:t>edynie w dwóch gminach odnotowano wartość wskaźnika miejsc noclegowych</w:t>
      </w:r>
      <w:r w:rsidR="004B1AD8" w:rsidRPr="00366500">
        <w:rPr>
          <w:color w:val="002060"/>
        </w:rPr>
        <w:t xml:space="preserve"> poniżej średniej wojewódzkiej. W przypadku udzielonych noclegów turystom zagranicznym takich gmin był</w:t>
      </w:r>
      <w:r w:rsidR="004B1AD8">
        <w:rPr>
          <w:color w:val="002060"/>
        </w:rPr>
        <w:t>o</w:t>
      </w:r>
      <w:r w:rsidR="004B1AD8" w:rsidRPr="00366500">
        <w:rPr>
          <w:color w:val="002060"/>
        </w:rPr>
        <w:t xml:space="preserve"> sześć. Dynamika zmian obu omawianych wskaźników jest wewnę</w:t>
      </w:r>
      <w:r>
        <w:rPr>
          <w:color w:val="002060"/>
        </w:rPr>
        <w:t>trznie zróżnicowana;</w:t>
      </w:r>
    </w:p>
    <w:tbl>
      <w:tblPr>
        <w:tblStyle w:val="Tabela-Siatka"/>
        <w:tblpPr w:leftFromText="142" w:rightFromText="142" w:vertAnchor="text" w:horzAnchor="margin" w:tblpXSpec="right" w:tblpY="1102"/>
        <w:tblOverlap w:val="never"/>
        <w:tblW w:w="5246"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ayout w:type="fixed"/>
        <w:tblCellMar>
          <w:left w:w="70" w:type="dxa"/>
          <w:right w:w="70" w:type="dxa"/>
        </w:tblCellMar>
        <w:tblLook w:val="04A0" w:firstRow="1" w:lastRow="0" w:firstColumn="1" w:lastColumn="0" w:noHBand="0" w:noVBand="1"/>
      </w:tblPr>
      <w:tblGrid>
        <w:gridCol w:w="5246"/>
      </w:tblGrid>
      <w:tr w:rsidR="004B1AD8" w:rsidRPr="00C11845" w:rsidTr="00424EDB">
        <w:trPr>
          <w:trHeight w:val="3231"/>
        </w:trPr>
        <w:tc>
          <w:tcPr>
            <w:tcW w:w="5246" w:type="dxa"/>
          </w:tcPr>
          <w:p w:rsidR="004B1AD8" w:rsidRPr="00C11845" w:rsidRDefault="004B1AD8" w:rsidP="00424EDB">
            <w:pPr>
              <w:pStyle w:val="Legenda"/>
            </w:pPr>
            <w:r w:rsidRPr="00C11845">
              <w:t xml:space="preserve">  </w:t>
            </w:r>
            <w:bookmarkStart w:id="40" w:name="_Ref18567417"/>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22</w:t>
            </w:r>
            <w:r w:rsidRPr="00C11845">
              <w:fldChar w:fldCharType="end"/>
            </w:r>
            <w:bookmarkEnd w:id="40"/>
            <w:r w:rsidRPr="00C11845">
              <w:t xml:space="preserve">. </w:t>
            </w:r>
            <w:r w:rsidRPr="00FE2C5A">
              <w:t>Udział turystów z Niemiec wśród turystów zagranicznych</w:t>
            </w:r>
          </w:p>
          <w:p w:rsidR="004B1AD8" w:rsidRPr="00527B8D" w:rsidRDefault="004B1AD8" w:rsidP="00424EDB">
            <w:pPr>
              <w:rPr>
                <w:color w:val="002060"/>
              </w:rPr>
            </w:pPr>
            <w:r w:rsidRPr="00613293">
              <w:rPr>
                <w:noProof/>
                <w:color w:val="002060"/>
              </w:rPr>
              <w:drawing>
                <wp:inline distT="0" distB="0" distL="0" distR="0" wp14:anchorId="754F599C" wp14:editId="002DA77E">
                  <wp:extent cx="3067050" cy="1463040"/>
                  <wp:effectExtent l="0" t="0" r="0" b="3810"/>
                  <wp:docPr id="786" name="Wykres 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4B1AD8" w:rsidRPr="00172C87" w:rsidRDefault="004B1AD8" w:rsidP="00424EDB">
            <w:pPr>
              <w:pStyle w:val="Legenda"/>
              <w:rPr>
                <w:b w:val="0"/>
                <w:bCs w:val="0"/>
              </w:rPr>
            </w:pPr>
            <w:r w:rsidRPr="00172C87">
              <w:rPr>
                <w:b w:val="0"/>
                <w:bCs w:val="0"/>
                <w:sz w:val="14"/>
                <w:szCs w:val="14"/>
              </w:rPr>
              <w:t>Źródło: opracowanie własne na podstawie GUS BDL</w:t>
            </w:r>
            <w:r>
              <w:rPr>
                <w:b w:val="0"/>
                <w:bCs w:val="0"/>
                <w:sz w:val="14"/>
                <w:szCs w:val="14"/>
              </w:rPr>
              <w:t>.</w:t>
            </w:r>
          </w:p>
        </w:tc>
      </w:tr>
    </w:tbl>
    <w:p w:rsidR="004B1AD8" w:rsidRPr="00366500" w:rsidRDefault="0031746A" w:rsidP="004B1AD8">
      <w:pPr>
        <w:pStyle w:val="Akapitzlist"/>
        <w:numPr>
          <w:ilvl w:val="0"/>
          <w:numId w:val="27"/>
        </w:numPr>
        <w:ind w:left="360"/>
        <w:rPr>
          <w:color w:val="002060"/>
        </w:rPr>
      </w:pPr>
      <w:r>
        <w:rPr>
          <w:color w:val="002060"/>
        </w:rPr>
        <w:t>w</w:t>
      </w:r>
      <w:r w:rsidR="004B1AD8" w:rsidRPr="00366500">
        <w:rPr>
          <w:color w:val="002060"/>
        </w:rPr>
        <w:t xml:space="preserve">śród turystów zagranicznych na obszarze WJM przeważają Niemcy i Rosjanie. Turyści z Niemiec stanowią zdecydowanie najliczniejszą grupę </w:t>
      </w:r>
      <w:r w:rsidR="004B1AD8">
        <w:rPr>
          <w:color w:val="002060"/>
        </w:rPr>
        <w:t xml:space="preserve">– </w:t>
      </w:r>
      <w:r w:rsidR="004B1AD8" w:rsidRPr="00366500">
        <w:rPr>
          <w:color w:val="002060"/>
        </w:rPr>
        <w:t>ponad 50</w:t>
      </w:r>
      <w:r w:rsidR="004B1AD8">
        <w:rPr>
          <w:color w:val="002060"/>
        </w:rPr>
        <w:t>%</w:t>
      </w:r>
      <w:r w:rsidR="004B1AD8" w:rsidRPr="00366500">
        <w:rPr>
          <w:color w:val="002060"/>
        </w:rPr>
        <w:t>. Wartość ta jest wyższa niż średni</w:t>
      </w:r>
      <w:r w:rsidR="004B1AD8">
        <w:rPr>
          <w:color w:val="002060"/>
        </w:rPr>
        <w:t>a</w:t>
      </w:r>
      <w:r w:rsidR="004B1AD8" w:rsidRPr="00366500">
        <w:rPr>
          <w:color w:val="002060"/>
        </w:rPr>
        <w:t xml:space="preserve"> </w:t>
      </w:r>
      <w:r w:rsidR="004B1AD8">
        <w:rPr>
          <w:color w:val="002060"/>
        </w:rPr>
        <w:t xml:space="preserve">dla </w:t>
      </w:r>
      <w:r w:rsidR="004B1AD8">
        <w:rPr>
          <w:color w:val="002060"/>
          <w:szCs w:val="22"/>
        </w:rPr>
        <w:t>województwa</w:t>
      </w:r>
      <w:r w:rsidR="004B1AD8" w:rsidRPr="00366500">
        <w:rPr>
          <w:color w:val="002060"/>
          <w:szCs w:val="22"/>
        </w:rPr>
        <w:t xml:space="preserve"> (</w:t>
      </w:r>
      <w:r w:rsidR="004B1AD8" w:rsidRPr="00366500">
        <w:rPr>
          <w:color w:val="002060"/>
          <w:szCs w:val="22"/>
        </w:rPr>
        <w:fldChar w:fldCharType="begin"/>
      </w:r>
      <w:r w:rsidR="004B1AD8" w:rsidRPr="00366500">
        <w:rPr>
          <w:color w:val="002060"/>
          <w:szCs w:val="22"/>
        </w:rPr>
        <w:instrText xml:space="preserve"> REF _Ref18567417 \h  \* MERGEFORMAT </w:instrText>
      </w:r>
      <w:r w:rsidR="004B1AD8" w:rsidRPr="00366500">
        <w:rPr>
          <w:color w:val="002060"/>
          <w:szCs w:val="22"/>
        </w:rPr>
      </w:r>
      <w:r w:rsidR="004B1AD8" w:rsidRPr="00366500">
        <w:rPr>
          <w:color w:val="002060"/>
          <w:szCs w:val="22"/>
        </w:rPr>
        <w:fldChar w:fldCharType="separate"/>
      </w:r>
      <w:r w:rsidR="004B1AD8" w:rsidRPr="00C53A60">
        <w:rPr>
          <w:color w:val="002060"/>
          <w:szCs w:val="22"/>
        </w:rPr>
        <w:t xml:space="preserve">Wykres </w:t>
      </w:r>
      <w:r w:rsidR="004B1AD8" w:rsidRPr="00C53A60">
        <w:rPr>
          <w:noProof/>
          <w:color w:val="002060"/>
          <w:szCs w:val="22"/>
        </w:rPr>
        <w:t>22</w:t>
      </w:r>
      <w:r w:rsidR="004B1AD8" w:rsidRPr="00366500">
        <w:rPr>
          <w:color w:val="002060"/>
          <w:szCs w:val="22"/>
        </w:rPr>
        <w:fldChar w:fldCharType="end"/>
      </w:r>
      <w:r w:rsidR="004B1AD8" w:rsidRPr="00366500">
        <w:rPr>
          <w:color w:val="002060"/>
          <w:szCs w:val="22"/>
        </w:rPr>
        <w:t>). Obecność turystów niemieckich widoczna jest</w:t>
      </w:r>
      <w:r w:rsidR="004B1AD8" w:rsidRPr="00366500">
        <w:rPr>
          <w:color w:val="002060"/>
        </w:rPr>
        <w:t xml:space="preserve"> we wszystkich gminach </w:t>
      </w:r>
      <w:r>
        <w:rPr>
          <w:color w:val="002060"/>
        </w:rPr>
        <w:t xml:space="preserve">OF </w:t>
      </w:r>
      <w:r w:rsidR="004B1AD8" w:rsidRPr="00366500">
        <w:rPr>
          <w:color w:val="002060"/>
        </w:rPr>
        <w:t xml:space="preserve">WJM (aż w 10 z nich udział turystów Niemiec jest wyższy niż </w:t>
      </w:r>
      <w:r w:rsidR="004B1AD8">
        <w:rPr>
          <w:color w:val="002060"/>
        </w:rPr>
        <w:t>średnio dla</w:t>
      </w:r>
      <w:r>
        <w:rPr>
          <w:color w:val="002060"/>
        </w:rPr>
        <w:t xml:space="preserve"> całego regionu);</w:t>
      </w:r>
    </w:p>
    <w:tbl>
      <w:tblPr>
        <w:tblStyle w:val="Tabela-Siatka"/>
        <w:tblpPr w:leftFromText="142" w:rightFromText="142" w:vertAnchor="page" w:horzAnchor="margin" w:tblpXSpec="right" w:tblpY="8807"/>
        <w:tblOverlap w:val="never"/>
        <w:tblW w:w="5200"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200"/>
      </w:tblGrid>
      <w:tr w:rsidR="004B1AD8" w:rsidRPr="00C11845" w:rsidTr="009C12F2">
        <w:trPr>
          <w:trHeight w:val="3798"/>
        </w:trPr>
        <w:tc>
          <w:tcPr>
            <w:tcW w:w="5200" w:type="dxa"/>
          </w:tcPr>
          <w:p w:rsidR="004B1AD8" w:rsidRPr="00C11845" w:rsidRDefault="004B1AD8" w:rsidP="009C12F2">
            <w:pPr>
              <w:pStyle w:val="Legenda"/>
            </w:pPr>
            <w:r w:rsidRPr="00C11845">
              <w:t xml:space="preserve">  </w:t>
            </w:r>
            <w:bookmarkStart w:id="41" w:name="_Ref19318664"/>
            <w:r w:rsidRPr="00C11845">
              <w:t xml:space="preserve">Wykres </w:t>
            </w:r>
            <w:r>
              <w:rPr>
                <w:noProof/>
              </w:rPr>
              <w:fldChar w:fldCharType="begin"/>
            </w:r>
            <w:r>
              <w:rPr>
                <w:noProof/>
              </w:rPr>
              <w:instrText xml:space="preserve"> SEQ Wykres \* ARABIC </w:instrText>
            </w:r>
            <w:r>
              <w:rPr>
                <w:noProof/>
              </w:rPr>
              <w:fldChar w:fldCharType="separate"/>
            </w:r>
            <w:r>
              <w:rPr>
                <w:noProof/>
              </w:rPr>
              <w:t>23</w:t>
            </w:r>
            <w:r>
              <w:rPr>
                <w:noProof/>
              </w:rPr>
              <w:fldChar w:fldCharType="end"/>
            </w:r>
            <w:bookmarkEnd w:id="41"/>
            <w:r w:rsidRPr="00C11845">
              <w:t xml:space="preserve">. </w:t>
            </w:r>
            <w:r w:rsidRPr="00FE2C5A">
              <w:t>Udział turystów z Rosji wśród turystów zagranicznych</w:t>
            </w:r>
            <w:r>
              <w:t xml:space="preserve"> </w:t>
            </w:r>
            <w:r w:rsidRPr="00B15D69">
              <w:t>2013 i 2018)</w:t>
            </w:r>
          </w:p>
          <w:p w:rsidR="004B1AD8" w:rsidRPr="00527B8D" w:rsidRDefault="004B1AD8" w:rsidP="009C12F2">
            <w:pPr>
              <w:rPr>
                <w:color w:val="002060"/>
              </w:rPr>
            </w:pPr>
            <w:r w:rsidRPr="00FE2C5A">
              <w:rPr>
                <w:noProof/>
                <w:color w:val="002060"/>
              </w:rPr>
              <w:drawing>
                <wp:inline distT="0" distB="0" distL="0" distR="0" wp14:anchorId="727F3CF3" wp14:editId="16522E9E">
                  <wp:extent cx="3028950" cy="1781175"/>
                  <wp:effectExtent l="0" t="0" r="0" b="0"/>
                  <wp:docPr id="30" name="Wykres 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4B1AD8" w:rsidRPr="00172C87" w:rsidRDefault="004B1AD8" w:rsidP="009C12F2">
            <w:pPr>
              <w:pStyle w:val="Legenda"/>
              <w:rPr>
                <w:b w:val="0"/>
                <w:bCs w:val="0"/>
              </w:rPr>
            </w:pPr>
            <w:r w:rsidRPr="00172C87">
              <w:rPr>
                <w:b w:val="0"/>
                <w:bCs w:val="0"/>
                <w:sz w:val="14"/>
                <w:szCs w:val="14"/>
              </w:rPr>
              <w:t>Źródło: opracowanie własne na podstawie GUS BDL</w:t>
            </w:r>
            <w:r>
              <w:rPr>
                <w:b w:val="0"/>
                <w:bCs w:val="0"/>
                <w:sz w:val="14"/>
                <w:szCs w:val="14"/>
              </w:rPr>
              <w:t>.</w:t>
            </w:r>
          </w:p>
        </w:tc>
      </w:tr>
    </w:tbl>
    <w:p w:rsidR="004B1AD8" w:rsidRPr="00366500" w:rsidRDefault="0031746A" w:rsidP="004B1AD8">
      <w:pPr>
        <w:pStyle w:val="Akapitzlist"/>
        <w:numPr>
          <w:ilvl w:val="0"/>
          <w:numId w:val="27"/>
        </w:numPr>
        <w:ind w:left="360"/>
        <w:rPr>
          <w:color w:val="002060"/>
        </w:rPr>
      </w:pPr>
      <w:r>
        <w:rPr>
          <w:color w:val="002060"/>
        </w:rPr>
        <w:t>u</w:t>
      </w:r>
      <w:r w:rsidR="004B1AD8" w:rsidRPr="00366500">
        <w:rPr>
          <w:color w:val="002060"/>
        </w:rPr>
        <w:t xml:space="preserve">dział turystów rosyjskich </w:t>
      </w:r>
      <w:r w:rsidR="004B1AD8">
        <w:rPr>
          <w:color w:val="002060"/>
        </w:rPr>
        <w:t>w</w:t>
      </w:r>
      <w:r w:rsidR="004B1AD8" w:rsidRPr="00366500">
        <w:rPr>
          <w:color w:val="002060"/>
        </w:rPr>
        <w:t xml:space="preserve">śród turystów zagranicznych w WJM jest także znaczący (17%), ale nieznacznie niższy od średniej dla województwa. </w:t>
      </w:r>
      <w:r>
        <w:rPr>
          <w:color w:val="002060"/>
        </w:rPr>
        <w:t xml:space="preserve">Obywatele </w:t>
      </w:r>
      <w:r w:rsidR="004B1AD8" w:rsidRPr="00366500">
        <w:rPr>
          <w:color w:val="002060"/>
        </w:rPr>
        <w:t xml:space="preserve">Rosji jako cel destynacji w </w:t>
      </w:r>
      <w:r w:rsidR="004B1AD8" w:rsidRPr="00366500">
        <w:rPr>
          <w:color w:val="002060"/>
          <w:szCs w:val="22"/>
        </w:rPr>
        <w:t>obszarze WJM wybierają głównie gminę Mikołajki (</w:t>
      </w:r>
      <w:r w:rsidR="004B1AD8" w:rsidRPr="00366500">
        <w:rPr>
          <w:color w:val="002060"/>
          <w:szCs w:val="22"/>
        </w:rPr>
        <w:fldChar w:fldCharType="begin"/>
      </w:r>
      <w:r w:rsidR="004B1AD8" w:rsidRPr="005972CC">
        <w:rPr>
          <w:color w:val="002060"/>
          <w:szCs w:val="22"/>
        </w:rPr>
        <w:instrText xml:space="preserve"> REF _Ref19318664 \h </w:instrText>
      </w:r>
      <w:r w:rsidR="005972CC">
        <w:rPr>
          <w:color w:val="002060"/>
          <w:szCs w:val="22"/>
        </w:rPr>
        <w:instrText xml:space="preserve"> \* MERGEFORMAT </w:instrText>
      </w:r>
      <w:r w:rsidR="004B1AD8" w:rsidRPr="00366500">
        <w:rPr>
          <w:color w:val="002060"/>
          <w:szCs w:val="22"/>
        </w:rPr>
      </w:r>
      <w:r w:rsidR="004B1AD8" w:rsidRPr="00366500">
        <w:rPr>
          <w:color w:val="002060"/>
          <w:szCs w:val="22"/>
        </w:rPr>
        <w:fldChar w:fldCharType="separate"/>
      </w:r>
      <w:r w:rsidR="004B1AD8" w:rsidRPr="005972CC">
        <w:rPr>
          <w:color w:val="002060"/>
        </w:rPr>
        <w:t>Wykres</w:t>
      </w:r>
      <w:r w:rsidR="004B1AD8" w:rsidRPr="00C11845">
        <w:t xml:space="preserve"> </w:t>
      </w:r>
      <w:r w:rsidR="004B1AD8">
        <w:rPr>
          <w:noProof/>
        </w:rPr>
        <w:t>23</w:t>
      </w:r>
      <w:r w:rsidR="004B1AD8" w:rsidRPr="00366500">
        <w:rPr>
          <w:color w:val="002060"/>
          <w:szCs w:val="22"/>
        </w:rPr>
        <w:fldChar w:fldCharType="end"/>
      </w:r>
      <w:r w:rsidR="004B1AD8" w:rsidRPr="00366500">
        <w:rPr>
          <w:color w:val="002060"/>
          <w:szCs w:val="22"/>
        </w:rPr>
        <w:t>)</w:t>
      </w:r>
      <w:r>
        <w:rPr>
          <w:color w:val="002060"/>
          <w:szCs w:val="22"/>
        </w:rPr>
        <w:t>;</w:t>
      </w:r>
    </w:p>
    <w:p w:rsidR="004B1AD8" w:rsidRPr="00366500" w:rsidRDefault="0031746A" w:rsidP="004B1AD8">
      <w:pPr>
        <w:pStyle w:val="Akapitzlist"/>
        <w:numPr>
          <w:ilvl w:val="0"/>
          <w:numId w:val="27"/>
        </w:numPr>
        <w:spacing w:after="120"/>
        <w:ind w:left="360"/>
        <w:rPr>
          <w:color w:val="002060"/>
        </w:rPr>
      </w:pPr>
      <w:r>
        <w:rPr>
          <w:color w:val="002060"/>
        </w:rPr>
        <w:t>z</w:t>
      </w:r>
      <w:r w:rsidR="004B1AD8" w:rsidRPr="00366500">
        <w:rPr>
          <w:color w:val="002060"/>
        </w:rPr>
        <w:t>aprezentowane statystyki pozwalają na postawienie wniosku, że turystyka w największym stopniu rozwinięta jest w części południowo-wschodniej i centralnej obszaru WJM.</w:t>
      </w:r>
    </w:p>
    <w:p w:rsidR="004B1AD8" w:rsidRDefault="004B1AD8" w:rsidP="004B1AD8">
      <w:pPr>
        <w:pStyle w:val="Akapitzlist"/>
        <w:spacing w:after="120"/>
        <w:rPr>
          <w:color w:val="1F497D"/>
        </w:rPr>
      </w:pPr>
    </w:p>
    <w:p w:rsidR="009C12F2" w:rsidRDefault="009C12F2" w:rsidP="004B1AD8">
      <w:pPr>
        <w:pStyle w:val="Akapitzlist"/>
        <w:spacing w:after="120"/>
        <w:rPr>
          <w:color w:val="1F497D"/>
        </w:rPr>
      </w:pPr>
    </w:p>
    <w:p w:rsidR="009C12F2" w:rsidRDefault="009C12F2" w:rsidP="004B1AD8">
      <w:pPr>
        <w:pStyle w:val="Akapitzlist"/>
        <w:spacing w:after="120"/>
        <w:rPr>
          <w:color w:val="1F497D"/>
        </w:rPr>
      </w:pPr>
    </w:p>
    <w:p w:rsidR="009C12F2" w:rsidRDefault="009C12F2" w:rsidP="004B1AD8">
      <w:pPr>
        <w:pStyle w:val="Akapitzlist"/>
        <w:spacing w:after="120"/>
        <w:rPr>
          <w:color w:val="1F497D"/>
        </w:rPr>
      </w:pPr>
    </w:p>
    <w:p w:rsidR="009C12F2" w:rsidRDefault="009C12F2" w:rsidP="004B1AD8">
      <w:pPr>
        <w:pStyle w:val="Akapitzlist"/>
        <w:spacing w:after="120"/>
        <w:rPr>
          <w:color w:val="1F497D"/>
        </w:rPr>
      </w:pPr>
    </w:p>
    <w:p w:rsidR="009C12F2" w:rsidRDefault="009C12F2" w:rsidP="004B1AD8">
      <w:pPr>
        <w:pStyle w:val="Akapitzlist"/>
        <w:spacing w:after="120"/>
        <w:rPr>
          <w:color w:val="1F497D"/>
        </w:rPr>
      </w:pPr>
    </w:p>
    <w:p w:rsidR="004B1AD8" w:rsidRDefault="004B1AD8" w:rsidP="004B1AD8">
      <w:pPr>
        <w:pStyle w:val="Nagwek3a"/>
      </w:pPr>
      <w:bookmarkStart w:id="42" w:name="_Toc21977199"/>
      <w:bookmarkStart w:id="43" w:name="_Toc351848529"/>
      <w:r w:rsidRPr="008E4227">
        <w:t>W</w:t>
      </w:r>
      <w:r>
        <w:t>JM a</w:t>
      </w:r>
      <w:r w:rsidRPr="008E4227">
        <w:t xml:space="preserve"> inteligentne specjalizacje woj</w:t>
      </w:r>
      <w:r>
        <w:t xml:space="preserve">ewództwa </w:t>
      </w:r>
      <w:r w:rsidRPr="008E4227">
        <w:t>warmińsko-mazurskiego</w:t>
      </w:r>
      <w:bookmarkEnd w:id="42"/>
    </w:p>
    <w:tbl>
      <w:tblPr>
        <w:tblStyle w:val="Tabela-Siatka"/>
        <w:tblpPr w:leftFromText="142" w:rightFromText="142" w:vertAnchor="text" w:horzAnchor="margin" w:tblpXSpec="right" w:tblpY="-5"/>
        <w:tblOverlap w:val="never"/>
        <w:tblW w:w="5145"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5145"/>
      </w:tblGrid>
      <w:tr w:rsidR="004B1AD8" w:rsidRPr="00C11845" w:rsidTr="00424EDB">
        <w:trPr>
          <w:trHeight w:val="3373"/>
        </w:trPr>
        <w:tc>
          <w:tcPr>
            <w:tcW w:w="5145" w:type="dxa"/>
          </w:tcPr>
          <w:p w:rsidR="004B1AD8" w:rsidRPr="00C11845" w:rsidRDefault="004B1AD8" w:rsidP="00424EDB">
            <w:pPr>
              <w:pStyle w:val="Legenda"/>
            </w:pPr>
            <w:r w:rsidRPr="00C11845">
              <w:t xml:space="preserve">  </w:t>
            </w:r>
            <w:bookmarkStart w:id="44" w:name="_Ref18567813"/>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24</w:t>
            </w:r>
            <w:r w:rsidRPr="00C11845">
              <w:fldChar w:fldCharType="end"/>
            </w:r>
            <w:bookmarkEnd w:id="44"/>
            <w:r w:rsidRPr="00C11845">
              <w:t xml:space="preserve">. </w:t>
            </w:r>
            <w:r w:rsidRPr="0092089E">
              <w:t>Udział podmiotów zaliczanych do IS w liczbie podmiotów ogółem (%)</w:t>
            </w:r>
          </w:p>
          <w:p w:rsidR="004B1AD8" w:rsidRPr="00527B8D" w:rsidRDefault="004B1AD8" w:rsidP="00424EDB">
            <w:pPr>
              <w:rPr>
                <w:color w:val="002060"/>
              </w:rPr>
            </w:pPr>
            <w:r w:rsidRPr="00ED374B">
              <w:rPr>
                <w:noProof/>
                <w:color w:val="002060"/>
              </w:rPr>
              <w:drawing>
                <wp:inline distT="0" distB="0" distL="0" distR="0" wp14:anchorId="69D31A52" wp14:editId="62A59B19">
                  <wp:extent cx="3103123" cy="1948815"/>
                  <wp:effectExtent l="0" t="0" r="2540" b="0"/>
                  <wp:docPr id="901" name="Wykres 90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ED02569F-836D-4DB2-889F-C5CEB45421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4B1AD8" w:rsidRPr="00D7123B" w:rsidRDefault="004B1AD8" w:rsidP="00424EDB">
            <w:pPr>
              <w:pStyle w:val="Legenda"/>
              <w:rPr>
                <w:b w:val="0"/>
                <w:bCs w:val="0"/>
              </w:rPr>
            </w:pPr>
            <w:r w:rsidRPr="00D7123B">
              <w:rPr>
                <w:b w:val="0"/>
                <w:bCs w:val="0"/>
                <w:sz w:val="14"/>
                <w:szCs w:val="14"/>
              </w:rPr>
              <w:t>Źródło: opracowanie własne na podstawie GUS BDL.</w:t>
            </w:r>
          </w:p>
        </w:tc>
      </w:tr>
    </w:tbl>
    <w:p w:rsidR="004B1AD8" w:rsidRDefault="004B1AD8" w:rsidP="004B1AD8">
      <w:pPr>
        <w:rPr>
          <w:color w:val="002060"/>
          <w:lang w:eastAsia="pl-PL"/>
        </w:rPr>
      </w:pPr>
      <w:r w:rsidRPr="002F45D3">
        <w:rPr>
          <w:color w:val="002060"/>
          <w:lang w:eastAsia="pl-PL"/>
        </w:rPr>
        <w:t xml:space="preserve">Wyznaczone w ramach polityki regionalnej inteligentne specjalizacje województwa (IS) – wykorzystywanie ich potencjału oraz </w:t>
      </w:r>
      <w:r>
        <w:rPr>
          <w:color w:val="002060"/>
          <w:lang w:eastAsia="pl-PL"/>
        </w:rPr>
        <w:t xml:space="preserve">dalsze </w:t>
      </w:r>
      <w:r w:rsidRPr="002F45D3">
        <w:rPr>
          <w:color w:val="002060"/>
          <w:lang w:eastAsia="pl-PL"/>
        </w:rPr>
        <w:t>wspieranie ich rozwoju – w kolejnych latach stanowić będą główny obszar zainteresowania Samorządu Województwa.</w:t>
      </w:r>
      <w:r w:rsidRPr="002F45D3">
        <w:rPr>
          <w:rStyle w:val="Odwoanieprzypisudolnego"/>
          <w:color w:val="002060"/>
          <w:lang w:eastAsia="pl-PL"/>
        </w:rPr>
        <w:footnoteReference w:id="7"/>
      </w:r>
    </w:p>
    <w:p w:rsidR="004B1AD8" w:rsidRPr="00E54FD1" w:rsidRDefault="004B1AD8" w:rsidP="004B1AD8">
      <w:pPr>
        <w:spacing w:after="0"/>
        <w:rPr>
          <w:color w:val="002060"/>
          <w:lang w:eastAsia="pl-PL"/>
        </w:rPr>
      </w:pPr>
      <w:r w:rsidRPr="00E54FD1">
        <w:rPr>
          <w:color w:val="002060"/>
          <w:lang w:eastAsia="pl-PL"/>
        </w:rPr>
        <w:t xml:space="preserve">Trzy specjalizacje województwa, które powinny stać się kołem zamachowym gospodarki regionu to: </w:t>
      </w:r>
    </w:p>
    <w:p w:rsidR="004B1AD8" w:rsidRPr="00E54FD1" w:rsidRDefault="004B1AD8" w:rsidP="004B1AD8">
      <w:pPr>
        <w:pStyle w:val="Akapitzlist"/>
        <w:numPr>
          <w:ilvl w:val="0"/>
          <w:numId w:val="28"/>
        </w:numPr>
        <w:ind w:left="360"/>
        <w:rPr>
          <w:color w:val="002060"/>
          <w:lang w:eastAsia="pl-PL"/>
        </w:rPr>
      </w:pPr>
      <w:r w:rsidRPr="00E54FD1">
        <w:rPr>
          <w:color w:val="002060"/>
          <w:lang w:eastAsia="pl-PL"/>
        </w:rPr>
        <w:t>Ekonomia wody – specjalizacja bazująca na największych w kraju zasobach wód powierzchniowych, w związku, z którymi w regionie może rozwijać się szereg działalności (od turystyki</w:t>
      </w:r>
      <w:r>
        <w:rPr>
          <w:color w:val="002060"/>
          <w:lang w:eastAsia="pl-PL"/>
        </w:rPr>
        <w:t>,</w:t>
      </w:r>
      <w:r w:rsidRPr="00E54FD1">
        <w:rPr>
          <w:color w:val="002060"/>
          <w:lang w:eastAsia="pl-PL"/>
        </w:rPr>
        <w:t xml:space="preserve"> przez produkcję jachtów</w:t>
      </w:r>
      <w:r>
        <w:rPr>
          <w:color w:val="002060"/>
          <w:lang w:eastAsia="pl-PL"/>
        </w:rPr>
        <w:t>,</w:t>
      </w:r>
      <w:r w:rsidRPr="00E54FD1">
        <w:rPr>
          <w:color w:val="002060"/>
          <w:lang w:eastAsia="pl-PL"/>
        </w:rPr>
        <w:t xml:space="preserve"> do produkcji maszyn do obróbki metali wykorzystujących strumień wodny);</w:t>
      </w:r>
    </w:p>
    <w:p w:rsidR="004B1AD8" w:rsidRPr="00E54FD1" w:rsidRDefault="004B1AD8" w:rsidP="004B1AD8">
      <w:pPr>
        <w:pStyle w:val="Akapitzlist"/>
        <w:numPr>
          <w:ilvl w:val="0"/>
          <w:numId w:val="28"/>
        </w:numPr>
        <w:ind w:left="360"/>
        <w:rPr>
          <w:color w:val="002060"/>
          <w:lang w:eastAsia="pl-PL"/>
        </w:rPr>
      </w:pPr>
      <w:r w:rsidRPr="00E54FD1">
        <w:rPr>
          <w:color w:val="002060"/>
          <w:lang w:eastAsia="pl-PL"/>
        </w:rPr>
        <w:t>Produkcja żywności wysokiej jakości – bazująca na silnej pozycji rolnictwa w regionie;</w:t>
      </w:r>
    </w:p>
    <w:p w:rsidR="004B1AD8" w:rsidRPr="00E54FD1" w:rsidRDefault="004B1AD8" w:rsidP="004B1AD8">
      <w:pPr>
        <w:pStyle w:val="Akapitzlist"/>
        <w:numPr>
          <w:ilvl w:val="0"/>
          <w:numId w:val="28"/>
        </w:numPr>
        <w:ind w:left="360"/>
        <w:rPr>
          <w:color w:val="002060"/>
          <w:lang w:eastAsia="pl-PL"/>
        </w:rPr>
      </w:pPr>
      <w:r w:rsidRPr="00E54FD1">
        <w:rPr>
          <w:color w:val="002060"/>
          <w:lang w:eastAsia="pl-PL"/>
        </w:rPr>
        <w:t>Drewno i meblarstwo – bazująca na jednych z największych w kraju zasobach leśnych oraz tradycjach związanych z tą gałęzią gospodarki.</w:t>
      </w:r>
    </w:p>
    <w:p w:rsidR="004B1AD8" w:rsidRDefault="004B1AD8" w:rsidP="004B1AD8">
      <w:pPr>
        <w:rPr>
          <w:color w:val="002060"/>
          <w:lang w:eastAsia="pl-PL"/>
        </w:rPr>
      </w:pPr>
      <w:r w:rsidRPr="000616E5">
        <w:rPr>
          <w:color w:val="002060"/>
          <w:lang w:eastAsia="pl-PL"/>
        </w:rPr>
        <w:t>W obszarze WJM udział podmiotów zaliczanych do inteligentnych specjalizacji</w:t>
      </w:r>
      <w:r>
        <w:rPr>
          <w:rStyle w:val="Odwoanieprzypisudolnego"/>
          <w:color w:val="002060"/>
          <w:lang w:eastAsia="pl-PL"/>
        </w:rPr>
        <w:footnoteReference w:id="8"/>
      </w:r>
      <w:r w:rsidRPr="000616E5">
        <w:rPr>
          <w:color w:val="002060"/>
          <w:lang w:eastAsia="pl-PL"/>
        </w:rPr>
        <w:t xml:space="preserve"> w liczbie podmiotów ogółem znacząca przewyższa średnią dla województwa i kraju</w:t>
      </w:r>
      <w:r>
        <w:rPr>
          <w:color w:val="002060"/>
          <w:lang w:eastAsia="pl-PL"/>
        </w:rPr>
        <w:t xml:space="preserve"> </w:t>
      </w:r>
      <w:r w:rsidRPr="00A87314">
        <w:rPr>
          <w:color w:val="002060"/>
          <w:szCs w:val="22"/>
          <w:lang w:eastAsia="pl-PL"/>
        </w:rPr>
        <w:t>(</w:t>
      </w:r>
      <w:r w:rsidRPr="00A87314">
        <w:rPr>
          <w:color w:val="002060"/>
          <w:szCs w:val="22"/>
          <w:lang w:eastAsia="pl-PL"/>
        </w:rPr>
        <w:fldChar w:fldCharType="begin"/>
      </w:r>
      <w:r w:rsidRPr="00A87314">
        <w:rPr>
          <w:color w:val="002060"/>
          <w:szCs w:val="22"/>
          <w:lang w:eastAsia="pl-PL"/>
        </w:rPr>
        <w:instrText xml:space="preserve"> REF _Ref18567813 \h </w:instrText>
      </w:r>
      <w:r>
        <w:rPr>
          <w:color w:val="002060"/>
          <w:szCs w:val="22"/>
          <w:lang w:eastAsia="pl-PL"/>
        </w:rPr>
        <w:instrText xml:space="preserve"> \* MERGEFORMAT </w:instrText>
      </w:r>
      <w:r w:rsidRPr="00A87314">
        <w:rPr>
          <w:color w:val="002060"/>
          <w:szCs w:val="22"/>
          <w:lang w:eastAsia="pl-PL"/>
        </w:rPr>
      </w:r>
      <w:r w:rsidRPr="00A87314">
        <w:rPr>
          <w:color w:val="002060"/>
          <w:szCs w:val="22"/>
          <w:lang w:eastAsia="pl-PL"/>
        </w:rPr>
        <w:fldChar w:fldCharType="separate"/>
      </w:r>
      <w:r w:rsidRPr="00C53A60">
        <w:rPr>
          <w:color w:val="002060"/>
          <w:szCs w:val="22"/>
        </w:rPr>
        <w:t xml:space="preserve">Wykres </w:t>
      </w:r>
      <w:r w:rsidRPr="00C53A60">
        <w:rPr>
          <w:noProof/>
          <w:color w:val="002060"/>
          <w:szCs w:val="22"/>
        </w:rPr>
        <w:t>24</w:t>
      </w:r>
      <w:r w:rsidRPr="00A87314">
        <w:rPr>
          <w:color w:val="002060"/>
          <w:szCs w:val="22"/>
          <w:lang w:eastAsia="pl-PL"/>
        </w:rPr>
        <w:fldChar w:fldCharType="end"/>
      </w:r>
      <w:r w:rsidRPr="00A87314">
        <w:rPr>
          <w:color w:val="002060"/>
          <w:szCs w:val="22"/>
          <w:lang w:eastAsia="pl-PL"/>
        </w:rPr>
        <w:t>). Jedynie w mieście Mrągowo i Giżycko udział ten sięgał poniżej średniej wojewódzkiej. Największą wartość wskaźnika odnotowano w gminach Piecki</w:t>
      </w:r>
      <w:r>
        <w:rPr>
          <w:color w:val="002060"/>
          <w:szCs w:val="22"/>
          <w:lang w:eastAsia="pl-PL"/>
        </w:rPr>
        <w:t>,</w:t>
      </w:r>
      <w:r w:rsidRPr="00A87314">
        <w:rPr>
          <w:color w:val="002060"/>
          <w:szCs w:val="22"/>
          <w:lang w:eastAsia="pl-PL"/>
        </w:rPr>
        <w:t xml:space="preserve"> Ruciane Nida i Kruklanki (powyżej 20%). Analiza pogłębiona (przy użyciu współczynnika lokalizacji</w:t>
      </w:r>
      <w:r>
        <w:rPr>
          <w:color w:val="002060"/>
          <w:lang w:eastAsia="pl-PL"/>
        </w:rPr>
        <w:t xml:space="preserve"> – LQ)</w:t>
      </w:r>
      <w:r>
        <w:rPr>
          <w:rStyle w:val="Odwoanieprzypisudolnego"/>
          <w:color w:val="002060"/>
          <w:lang w:eastAsia="pl-PL"/>
        </w:rPr>
        <w:footnoteReference w:id="9"/>
      </w:r>
      <w:r>
        <w:rPr>
          <w:color w:val="002060"/>
          <w:lang w:eastAsia="pl-PL"/>
        </w:rPr>
        <w:t xml:space="preserve"> pozwoliła na identyfikację koncentracji poszczególnych specjalizacji w gminach i postawienie następujących </w:t>
      </w:r>
      <w:r w:rsidRPr="00AE3DD8">
        <w:rPr>
          <w:color w:val="002060"/>
          <w:szCs w:val="22"/>
          <w:lang w:eastAsia="pl-PL"/>
        </w:rPr>
        <w:t>wniosków (</w:t>
      </w:r>
      <w:r w:rsidRPr="00AE3DD8">
        <w:rPr>
          <w:color w:val="002060"/>
          <w:szCs w:val="22"/>
          <w:lang w:eastAsia="pl-PL"/>
        </w:rPr>
        <w:fldChar w:fldCharType="begin"/>
      </w:r>
      <w:r w:rsidRPr="00AE3DD8">
        <w:rPr>
          <w:color w:val="002060"/>
          <w:szCs w:val="22"/>
          <w:lang w:eastAsia="pl-PL"/>
        </w:rPr>
        <w:instrText xml:space="preserve"> REF _Ref18567888 \h </w:instrText>
      </w:r>
      <w:r>
        <w:rPr>
          <w:color w:val="002060"/>
          <w:szCs w:val="22"/>
          <w:lang w:eastAsia="pl-PL"/>
        </w:rPr>
        <w:instrText xml:space="preserve"> \* MERGEFORMAT </w:instrText>
      </w:r>
      <w:r w:rsidRPr="00AE3DD8">
        <w:rPr>
          <w:color w:val="002060"/>
          <w:szCs w:val="22"/>
          <w:lang w:eastAsia="pl-PL"/>
        </w:rPr>
      </w:r>
      <w:r w:rsidRPr="00AE3DD8">
        <w:rPr>
          <w:color w:val="002060"/>
          <w:szCs w:val="22"/>
          <w:lang w:eastAsia="pl-PL"/>
        </w:rPr>
        <w:fldChar w:fldCharType="separate"/>
      </w:r>
      <w:r w:rsidRPr="00C53A60">
        <w:rPr>
          <w:color w:val="002060"/>
          <w:szCs w:val="22"/>
        </w:rPr>
        <w:t xml:space="preserve">Wykres </w:t>
      </w:r>
      <w:r w:rsidRPr="00C53A60">
        <w:rPr>
          <w:noProof/>
          <w:color w:val="002060"/>
          <w:szCs w:val="22"/>
        </w:rPr>
        <w:t>25</w:t>
      </w:r>
      <w:r w:rsidRPr="00AE3DD8">
        <w:rPr>
          <w:color w:val="002060"/>
          <w:szCs w:val="22"/>
          <w:lang w:eastAsia="pl-PL"/>
        </w:rPr>
        <w:fldChar w:fldCharType="end"/>
      </w:r>
      <w:r w:rsidRPr="00AE3DD8">
        <w:rPr>
          <w:color w:val="002060"/>
          <w:szCs w:val="22"/>
          <w:lang w:eastAsia="pl-PL"/>
        </w:rPr>
        <w:t>):</w:t>
      </w:r>
    </w:p>
    <w:p w:rsidR="004B1AD8" w:rsidRDefault="004B1AD8" w:rsidP="004B1AD8">
      <w:pPr>
        <w:pStyle w:val="Akapitzlist"/>
        <w:numPr>
          <w:ilvl w:val="0"/>
          <w:numId w:val="29"/>
        </w:numPr>
        <w:ind w:left="360"/>
        <w:rPr>
          <w:color w:val="002060"/>
          <w:lang w:eastAsia="pl-PL"/>
        </w:rPr>
      </w:pPr>
      <w:r w:rsidRPr="00433883">
        <w:rPr>
          <w:b/>
          <w:color w:val="002060"/>
          <w:lang w:eastAsia="pl-PL"/>
        </w:rPr>
        <w:t>Drewno i meblarstwo</w:t>
      </w:r>
      <w:r>
        <w:rPr>
          <w:color w:val="002060"/>
          <w:lang w:eastAsia="pl-PL"/>
        </w:rPr>
        <w:t xml:space="preserve"> – współczynnik lokalizacji podmiotów wskazuje na ponadprzeciętna koncentrację podmiotów z branży drzewnej i meblarskiej (wyższy od średniej dla województwa). W największym stopniu wyróżniają się gminy Piecki, Kruklanki i Ruciane Nida, czyli gminy, w których zidentyfikowano najwyższy wskaźnik lesistości. Jedynie w 3 gminach wskaźnik lokalizacji wyniósł poniżej 1,25. Dynamika zmian w poszczególnych gminach jest zróżnicowana, jednak w przeważającej części (11 gminach) widoczny jest spadek wskaźnika.</w:t>
      </w:r>
    </w:p>
    <w:p w:rsidR="004B1AD8" w:rsidRDefault="004B1AD8" w:rsidP="004B1AD8">
      <w:pPr>
        <w:pStyle w:val="Akapitzlist"/>
        <w:numPr>
          <w:ilvl w:val="0"/>
          <w:numId w:val="29"/>
        </w:numPr>
        <w:ind w:left="360"/>
        <w:rPr>
          <w:color w:val="002060"/>
          <w:lang w:eastAsia="pl-PL"/>
        </w:rPr>
      </w:pPr>
      <w:r w:rsidRPr="00433883">
        <w:rPr>
          <w:b/>
          <w:color w:val="002060"/>
          <w:lang w:eastAsia="pl-PL"/>
        </w:rPr>
        <w:t>Żywność wysokiej jakości</w:t>
      </w:r>
      <w:r>
        <w:rPr>
          <w:color w:val="002060"/>
          <w:lang w:eastAsia="pl-PL"/>
        </w:rPr>
        <w:t xml:space="preserve"> – współczynnik LQ dla całego obszaru WJM wyniósł w 2018 roku powyżej wartości 1,25, jednak był nieznacznie niższy od średniej dla województwa. Najwyższe wartości odnotowano w gminach położonych w centralnej i północnej części WJM (Pozezdrze, Miłki, Węgorzewo, Giżycko). W pięciu gminach LQ wyniosło poniżej 1,25. W zaledwie 4 gminach widoczna jest dodatnia dynamika zmian.</w:t>
      </w:r>
    </w:p>
    <w:p w:rsidR="004B1AD8" w:rsidRPr="00B46CFE" w:rsidRDefault="004B1AD8" w:rsidP="004B1AD8">
      <w:pPr>
        <w:pStyle w:val="Akapitzlist"/>
        <w:numPr>
          <w:ilvl w:val="0"/>
          <w:numId w:val="29"/>
        </w:numPr>
        <w:ind w:left="360"/>
        <w:rPr>
          <w:color w:val="002060"/>
          <w:lang w:eastAsia="pl-PL"/>
        </w:rPr>
      </w:pPr>
      <w:r w:rsidRPr="00214915">
        <w:rPr>
          <w:b/>
          <w:color w:val="002060"/>
          <w:lang w:eastAsia="pl-PL"/>
        </w:rPr>
        <w:t xml:space="preserve">Ekonomia wody </w:t>
      </w:r>
      <w:r>
        <w:rPr>
          <w:color w:val="002060"/>
          <w:lang w:eastAsia="pl-PL"/>
        </w:rPr>
        <w:t>– to specjalizacja najsilniej rozwijająca się w gminach Wielkich Jezior Mazurskich. LQ dla całego obszaru wynosi 2,2 – znacznie powyżej wartości wskaźnika dla województwa. Najwyższy poziom koncentracji podmiotów wpisujących się w specjalizację odnotowano w gminach zlokalizowanych w centralnej i zachodniej części obszaru (Ruciane Nida, Mikołajki, Piecki i Ryn). Jedynie w gminie Pisz wskaźnik LQ wyniósł poniżej 1,25. W ponad połowie gmin dynamika zmian współczynnika LQ w latach 2013-2018 była dodatnia.</w:t>
      </w:r>
    </w:p>
    <w:tbl>
      <w:tblPr>
        <w:tblStyle w:val="Tabela-Siatka"/>
        <w:tblpPr w:leftFromText="142" w:rightFromText="142" w:vertAnchor="text" w:horzAnchor="page" w:tblpX="1082" w:tblpY="158"/>
        <w:tblOverlap w:val="never"/>
        <w:tblW w:w="9624" w:type="dxa"/>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CellMar>
          <w:left w:w="70" w:type="dxa"/>
          <w:right w:w="70" w:type="dxa"/>
        </w:tblCellMar>
        <w:tblLook w:val="04A0" w:firstRow="1" w:lastRow="0" w:firstColumn="1" w:lastColumn="0" w:noHBand="0" w:noVBand="1"/>
      </w:tblPr>
      <w:tblGrid>
        <w:gridCol w:w="9624"/>
      </w:tblGrid>
      <w:tr w:rsidR="004B1AD8" w:rsidRPr="00C11845" w:rsidTr="00424EDB">
        <w:trPr>
          <w:trHeight w:val="4362"/>
        </w:trPr>
        <w:tc>
          <w:tcPr>
            <w:tcW w:w="9624" w:type="dxa"/>
          </w:tcPr>
          <w:p w:rsidR="004B1AD8" w:rsidRPr="00C11845" w:rsidRDefault="004B1AD8" w:rsidP="00424EDB">
            <w:pPr>
              <w:pStyle w:val="Legenda"/>
            </w:pPr>
            <w:r w:rsidRPr="00C11845">
              <w:t xml:space="preserve">  </w:t>
            </w:r>
            <w:bookmarkStart w:id="45" w:name="_Ref18567888"/>
            <w:r w:rsidRPr="00C11845">
              <w:t xml:space="preserve">Wykres </w:t>
            </w:r>
            <w:r w:rsidRPr="00C11845">
              <w:fldChar w:fldCharType="begin"/>
            </w:r>
            <w:r>
              <w:rPr>
                <w:rFonts w:asciiTheme="minorHAnsi" w:hAnsiTheme="minorHAnsi"/>
              </w:rPr>
              <w:instrText xml:space="preserve"> SEQ Wykres \* ARABIC </w:instrText>
            </w:r>
            <w:r w:rsidRPr="00C11845">
              <w:rPr>
                <w:rFonts w:asciiTheme="minorHAnsi" w:hAnsiTheme="minorHAnsi"/>
              </w:rPr>
              <w:fldChar w:fldCharType="separate"/>
            </w:r>
            <w:r>
              <w:rPr>
                <w:rFonts w:asciiTheme="minorHAnsi" w:hAnsiTheme="minorHAnsi"/>
                <w:noProof/>
              </w:rPr>
              <w:t>25</w:t>
            </w:r>
            <w:r w:rsidRPr="00C11845">
              <w:fldChar w:fldCharType="end"/>
            </w:r>
            <w:bookmarkEnd w:id="45"/>
            <w:r w:rsidRPr="00C11845">
              <w:t xml:space="preserve">. </w:t>
            </w:r>
            <w:r>
              <w:t>Iloraz lokalizacji podmiotów gospodarczych dla IS W-M w latach 2013 i 2018</w:t>
            </w:r>
          </w:p>
          <w:p w:rsidR="004B1AD8" w:rsidRPr="00527B8D" w:rsidRDefault="004B1AD8" w:rsidP="00424EDB">
            <w:pPr>
              <w:rPr>
                <w:color w:val="002060"/>
              </w:rPr>
            </w:pPr>
            <w:r w:rsidRPr="00C86E3A">
              <w:rPr>
                <w:noProof/>
                <w:color w:val="002060"/>
              </w:rPr>
              <w:drawing>
                <wp:inline distT="0" distB="0" distL="0" distR="0" wp14:anchorId="063BE9B9" wp14:editId="4382174D">
                  <wp:extent cx="1905000" cy="2498725"/>
                  <wp:effectExtent l="0" t="0" r="0" b="0"/>
                  <wp:docPr id="903" name="Wykres 90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669E4BC-96B3-4472-99BA-324B2A2879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C86E3A">
              <w:rPr>
                <w:noProof/>
                <w:color w:val="002060"/>
              </w:rPr>
              <w:drawing>
                <wp:inline distT="0" distB="0" distL="0" distR="0" wp14:anchorId="70C4CE8B" wp14:editId="4934A813">
                  <wp:extent cx="1950720" cy="2446020"/>
                  <wp:effectExtent l="0" t="0" r="0" b="0"/>
                  <wp:docPr id="904" name="Wykres 90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B917550-DDD6-4660-8D30-D587687662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Pr="00E90DA8">
              <w:rPr>
                <w:noProof/>
                <w:color w:val="002060"/>
              </w:rPr>
              <w:drawing>
                <wp:inline distT="0" distB="0" distL="0" distR="0" wp14:anchorId="0420CB3B" wp14:editId="7921403E">
                  <wp:extent cx="2032635" cy="2446020"/>
                  <wp:effectExtent l="0" t="0" r="5715" b="0"/>
                  <wp:docPr id="905" name="Wykres 90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75C3B8C-A6B0-4439-AEF3-596DA3602DF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4B1AD8" w:rsidRPr="002058B5" w:rsidRDefault="004B1AD8" w:rsidP="00424EDB">
            <w:pPr>
              <w:pStyle w:val="Legenda"/>
              <w:rPr>
                <w:b w:val="0"/>
                <w:bCs w:val="0"/>
              </w:rPr>
            </w:pPr>
            <w:r w:rsidRPr="002058B5">
              <w:rPr>
                <w:b w:val="0"/>
                <w:bCs w:val="0"/>
                <w:sz w:val="14"/>
                <w:szCs w:val="14"/>
              </w:rPr>
              <w:t>Źródło: opracowanie własne na podstawie GUS BDL.</w:t>
            </w:r>
          </w:p>
        </w:tc>
      </w:tr>
    </w:tbl>
    <w:p w:rsidR="004B1AD8" w:rsidRPr="000E72B3" w:rsidRDefault="004B1AD8" w:rsidP="004B1AD8">
      <w:pPr>
        <w:rPr>
          <w:lang w:eastAsia="pl-PL"/>
        </w:rPr>
      </w:pPr>
    </w:p>
    <w:bookmarkStart w:id="46" w:name="_Toc21977200"/>
    <w:bookmarkEnd w:id="43"/>
    <w:p w:rsidR="004B1AD8" w:rsidRDefault="004B1AD8" w:rsidP="004B1AD8">
      <w:pPr>
        <w:pStyle w:val="Nagwek1"/>
      </w:pPr>
      <w:r w:rsidRPr="000B4AAB">
        <w:rPr>
          <w:noProof/>
        </w:rPr>
        <mc:AlternateContent>
          <mc:Choice Requires="wps">
            <w:drawing>
              <wp:anchor distT="0" distB="0" distL="114300" distR="114300" simplePos="0" relativeHeight="251668480" behindDoc="0" locked="0" layoutInCell="1" allowOverlap="1" wp14:anchorId="0BAA7201" wp14:editId="24E43DFF">
                <wp:simplePos x="0" y="0"/>
                <wp:positionH relativeFrom="column">
                  <wp:posOffset>4324350</wp:posOffset>
                </wp:positionH>
                <wp:positionV relativeFrom="paragraph">
                  <wp:posOffset>564515</wp:posOffset>
                </wp:positionV>
                <wp:extent cx="1504950" cy="1038225"/>
                <wp:effectExtent l="3175" t="0" r="0" b="1905"/>
                <wp:wrapSquare wrapText="bothSides"/>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DC79F9" w:rsidRDefault="00060074" w:rsidP="004B1AD8">
                            <w:pPr>
                              <w:pBdr>
                                <w:left w:val="threeDEngrave" w:sz="12" w:space="4" w:color="002060"/>
                              </w:pBdr>
                              <w:jc w:val="left"/>
                              <w:rPr>
                                <w:rFonts w:ascii="Arial Narrow" w:hAnsi="Arial Narrow"/>
                                <w:sz w:val="18"/>
                                <w:szCs w:val="18"/>
                                <w:lang w:eastAsia="pl-PL"/>
                              </w:rPr>
                            </w:pPr>
                            <w:r w:rsidRPr="00DC79F9">
                              <w:rPr>
                                <w:rFonts w:ascii="Arial Narrow" w:hAnsi="Arial Narrow"/>
                                <w:b/>
                                <w:color w:val="002060"/>
                                <w:sz w:val="18"/>
                                <w:szCs w:val="18"/>
                                <w:lang w:eastAsia="pl-PL"/>
                              </w:rPr>
                              <w:t>Analiza SWOT</w:t>
                            </w:r>
                            <w:r w:rsidRPr="00DC79F9">
                              <w:rPr>
                                <w:rFonts w:ascii="Arial Narrow" w:hAnsi="Arial Narrow"/>
                                <w:color w:val="002060"/>
                                <w:sz w:val="18"/>
                                <w:szCs w:val="18"/>
                                <w:lang w:eastAsia="pl-PL"/>
                              </w:rPr>
                              <w:t xml:space="preserve"> służy wskazaniu najważniejszych cech obszaru i czynników w jego otoczeniu, które są ważne z punktu widzenia realizacji wizji i celów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AA7201" id="Text Box 13" o:spid="_x0000_s1032" type="#_x0000_t202" style="position:absolute;left:0;text-align:left;margin-left:340.5pt;margin-top:44.45pt;width:118.5pt;height:81.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JhxuA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" filled="f" stroked="f">
                <v:textbox>
                  <w:txbxContent>
                    <w:p w:rsidR="00060074" w:rsidRPr="00DC79F9" w:rsidRDefault="00060074" w:rsidP="004B1AD8">
                      <w:pPr>
                        <w:pBdr>
                          <w:left w:val="threeDEngrave" w:sz="12" w:space="4" w:color="002060"/>
                        </w:pBdr>
                        <w:jc w:val="left"/>
                        <w:rPr>
                          <w:rFonts w:ascii="Arial Narrow" w:hAnsi="Arial Narrow"/>
                          <w:sz w:val="18"/>
                          <w:szCs w:val="18"/>
                          <w:lang w:eastAsia="pl-PL"/>
                        </w:rPr>
                      </w:pPr>
                      <w:r w:rsidRPr="00DC79F9">
                        <w:rPr>
                          <w:rFonts w:ascii="Arial Narrow" w:hAnsi="Arial Narrow"/>
                          <w:b/>
                          <w:color w:val="002060"/>
                          <w:sz w:val="18"/>
                          <w:szCs w:val="18"/>
                          <w:lang w:eastAsia="pl-PL"/>
                        </w:rPr>
                        <w:t>Analiza SWOT</w:t>
                      </w:r>
                      <w:r w:rsidRPr="00DC79F9">
                        <w:rPr>
                          <w:rFonts w:ascii="Arial Narrow" w:hAnsi="Arial Narrow"/>
                          <w:color w:val="002060"/>
                          <w:sz w:val="18"/>
                          <w:szCs w:val="18"/>
                          <w:lang w:eastAsia="pl-PL"/>
                        </w:rPr>
                        <w:t xml:space="preserve"> służy wskazaniu najważniejszych cech obszaru i czynników w jego otoczeniu, które są ważne z punktu widzenia realizacji wizji i celów</w:t>
                      </w:r>
                    </w:p>
                  </w:txbxContent>
                </v:textbox>
                <w10:wrap type="square"/>
              </v:shape>
            </w:pict>
          </mc:Fallback>
        </mc:AlternateContent>
      </w:r>
      <w:r w:rsidRPr="00372CC1">
        <w:t>A</w:t>
      </w:r>
      <w:r>
        <w:t xml:space="preserve">naliza </w:t>
      </w:r>
      <w:r w:rsidRPr="00372CC1">
        <w:t>SWOT</w:t>
      </w:r>
      <w:bookmarkEnd w:id="46"/>
      <w:r w:rsidRPr="00372CC1">
        <w:t xml:space="preserve"> </w:t>
      </w:r>
    </w:p>
    <w:p w:rsidR="004B1AD8" w:rsidRDefault="004B1AD8" w:rsidP="004B1AD8">
      <w:pPr>
        <w:rPr>
          <w:color w:val="002060"/>
          <w:lang w:eastAsia="pl-PL"/>
        </w:rPr>
      </w:pPr>
      <w:r w:rsidRPr="000B4AAB">
        <w:rPr>
          <w:color w:val="002060"/>
          <w:lang w:eastAsia="pl-PL"/>
        </w:rPr>
        <w:t>Analiza SWOT wskazuje</w:t>
      </w:r>
      <w:r>
        <w:rPr>
          <w:color w:val="002060"/>
          <w:lang w:eastAsia="pl-PL"/>
        </w:rPr>
        <w:t xml:space="preserve"> na</w:t>
      </w:r>
      <w:r w:rsidRPr="000B4AAB">
        <w:rPr>
          <w:color w:val="002060"/>
          <w:lang w:eastAsia="pl-PL"/>
        </w:rPr>
        <w:t xml:space="preserve"> najważniejsze mocne i słabe strony (cechy wewnętrzne gmin obszaru WJM) oraz najważniejsze szanse i zagrożenia, które znajdują się na zewnątrz obszaru WJM</w:t>
      </w:r>
      <w:r>
        <w:rPr>
          <w:color w:val="002060"/>
          <w:lang w:eastAsia="pl-PL"/>
        </w:rPr>
        <w:t xml:space="preserve"> lub stanowią ogólnokrajowe uwarunkowania. </w:t>
      </w:r>
    </w:p>
    <w:p w:rsidR="004B1AD8" w:rsidRDefault="004B1AD8" w:rsidP="004B1AD8">
      <w:pPr>
        <w:rPr>
          <w:color w:val="002060"/>
          <w:lang w:eastAsia="pl-PL"/>
        </w:rPr>
      </w:pPr>
      <w:r>
        <w:rPr>
          <w:color w:val="002060"/>
          <w:lang w:eastAsia="pl-PL"/>
        </w:rPr>
        <w:t>Analiza SWOT przeprowadzona została w układzie zaktualizowanych celów strategicznych.</w:t>
      </w:r>
    </w:p>
    <w:p w:rsidR="004B1AD8" w:rsidRPr="00BA1DF9" w:rsidRDefault="004B1AD8" w:rsidP="004B1AD8">
      <w:pPr>
        <w:pStyle w:val="Nagwek2"/>
      </w:pPr>
      <w:bookmarkStart w:id="47" w:name="_Toc21977201"/>
      <w:r>
        <w:t>Mocne i słabe strony</w:t>
      </w:r>
      <w:bookmarkEnd w:id="47"/>
    </w:p>
    <w:tbl>
      <w:tblPr>
        <w:tblStyle w:val="Tabela-Siatka"/>
        <w:tblW w:w="9067"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ayout w:type="fixed"/>
        <w:tblCellMar>
          <w:left w:w="0" w:type="dxa"/>
        </w:tblCellMar>
        <w:tblLook w:val="04A0" w:firstRow="1" w:lastRow="0" w:firstColumn="1" w:lastColumn="0" w:noHBand="0" w:noVBand="1"/>
      </w:tblPr>
      <w:tblGrid>
        <w:gridCol w:w="4390"/>
        <w:gridCol w:w="4677"/>
      </w:tblGrid>
      <w:tr w:rsidR="004B1AD8" w:rsidTr="00424EDB">
        <w:trPr>
          <w:trHeight w:val="77"/>
        </w:trPr>
        <w:tc>
          <w:tcPr>
            <w:tcW w:w="4390" w:type="dxa"/>
            <w:shd w:val="clear" w:color="auto" w:fill="002060"/>
          </w:tcPr>
          <w:p w:rsidR="004B1AD8" w:rsidRPr="003B0AD8" w:rsidRDefault="004B1AD8" w:rsidP="00424EDB">
            <w:pPr>
              <w:spacing w:after="0" w:line="240" w:lineRule="auto"/>
              <w:jc w:val="center"/>
              <w:rPr>
                <w:b/>
                <w:bCs/>
                <w:color w:val="FFFFFF" w:themeColor="background1"/>
                <w:szCs w:val="18"/>
              </w:rPr>
            </w:pPr>
            <w:r w:rsidRPr="003B0AD8">
              <w:rPr>
                <w:b/>
                <w:bCs/>
                <w:color w:val="FFFFFF" w:themeColor="background1"/>
                <w:szCs w:val="18"/>
              </w:rPr>
              <w:t>Mocne strony</w:t>
            </w:r>
          </w:p>
        </w:tc>
        <w:tc>
          <w:tcPr>
            <w:tcW w:w="4677" w:type="dxa"/>
            <w:shd w:val="clear" w:color="auto" w:fill="002060"/>
          </w:tcPr>
          <w:p w:rsidR="004B1AD8" w:rsidRPr="003B0AD8" w:rsidRDefault="004B1AD8" w:rsidP="00424EDB">
            <w:pPr>
              <w:spacing w:after="0" w:line="240" w:lineRule="auto"/>
              <w:jc w:val="center"/>
              <w:rPr>
                <w:b/>
                <w:bCs/>
                <w:color w:val="FFFFFF" w:themeColor="background1"/>
                <w:szCs w:val="18"/>
              </w:rPr>
            </w:pPr>
            <w:r w:rsidRPr="003B0AD8">
              <w:rPr>
                <w:b/>
                <w:bCs/>
                <w:color w:val="FFFFFF" w:themeColor="background1"/>
                <w:szCs w:val="18"/>
              </w:rPr>
              <w:t>Słabe strony</w:t>
            </w:r>
          </w:p>
        </w:tc>
      </w:tr>
      <w:tr w:rsidR="004B1AD8" w:rsidTr="00424EDB">
        <w:trPr>
          <w:cantSplit/>
          <w:trHeight w:val="272"/>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Środowisko przyrodnicze</w:t>
            </w:r>
          </w:p>
        </w:tc>
      </w:tr>
      <w:tr w:rsidR="004B1AD8" w:rsidTr="00424EDB">
        <w:trPr>
          <w:cantSplit/>
          <w:trHeight w:val="1099"/>
        </w:trPr>
        <w:tc>
          <w:tcPr>
            <w:tcW w:w="4390" w:type="dxa"/>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wysoka jeziorność i lesistość</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walory przyrodnicze objęte ochroną prawną</w:t>
            </w:r>
          </w:p>
          <w:p w:rsidR="004B1AD8" w:rsidRDefault="004B1AD8" w:rsidP="004B1AD8">
            <w:pPr>
              <w:numPr>
                <w:ilvl w:val="0"/>
                <w:numId w:val="32"/>
              </w:numPr>
              <w:spacing w:after="0" w:line="240" w:lineRule="auto"/>
              <w:ind w:left="284" w:right="113" w:hanging="266"/>
              <w:rPr>
                <w:color w:val="002060"/>
                <w:szCs w:val="18"/>
              </w:rPr>
            </w:pPr>
            <w:r>
              <w:rPr>
                <w:color w:val="002060"/>
                <w:szCs w:val="18"/>
              </w:rPr>
              <w:t>p</w:t>
            </w:r>
            <w:r w:rsidRPr="003B0AD8">
              <w:rPr>
                <w:color w:val="002060"/>
                <w:szCs w:val="18"/>
              </w:rPr>
              <w:t xml:space="preserve">otencjał </w:t>
            </w:r>
            <w:r>
              <w:rPr>
                <w:color w:val="002060"/>
                <w:szCs w:val="18"/>
              </w:rPr>
              <w:t xml:space="preserve">przyrodniczy </w:t>
            </w:r>
            <w:r w:rsidRPr="003B0AD8">
              <w:rPr>
                <w:color w:val="002060"/>
                <w:szCs w:val="18"/>
              </w:rPr>
              <w:t xml:space="preserve">do rozwoju różnych form turystyki aktywnej, w tym zwłaszcza żeglarskiej </w:t>
            </w:r>
          </w:p>
          <w:p w:rsidR="004B1AD8" w:rsidRPr="00DA0BAA" w:rsidRDefault="004B1AD8" w:rsidP="004B1AD8">
            <w:pPr>
              <w:numPr>
                <w:ilvl w:val="0"/>
                <w:numId w:val="32"/>
              </w:numPr>
              <w:spacing w:after="0" w:line="240" w:lineRule="auto"/>
              <w:ind w:left="284" w:right="113" w:hanging="266"/>
              <w:rPr>
                <w:color w:val="002060"/>
                <w:szCs w:val="18"/>
              </w:rPr>
            </w:pPr>
            <w:r w:rsidRPr="003B0AD8">
              <w:rPr>
                <w:color w:val="002060"/>
                <w:szCs w:val="18"/>
              </w:rPr>
              <w:t>relatywnie dobra sytuacja obszaru w zakresie wyposażenia w sieć wodociągową</w:t>
            </w:r>
            <w:r>
              <w:rPr>
                <w:color w:val="002060"/>
                <w:szCs w:val="18"/>
              </w:rPr>
              <w:t xml:space="preserve"> (widoczny postęp w ostatnich latach)</w:t>
            </w:r>
          </w:p>
        </w:tc>
        <w:tc>
          <w:tcPr>
            <w:tcW w:w="4677" w:type="dxa"/>
          </w:tcPr>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trudne warunki brzegowe i ochrona prawna ograniczeniem dla zabudowy (część akwenów)</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częściowo niezagospodarowana linia brzegowa</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eutrofizacja jezior, brak ryb</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krótki sezon turystyczny</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brak odpowiednich systemów sanityzacji </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brak eko</w:t>
            </w:r>
            <w:r>
              <w:rPr>
                <w:color w:val="002060"/>
                <w:szCs w:val="18"/>
              </w:rPr>
              <w:t>-</w:t>
            </w:r>
            <w:r w:rsidRPr="003B0AD8">
              <w:rPr>
                <w:color w:val="002060"/>
                <w:szCs w:val="18"/>
              </w:rPr>
              <w:t>infrastruktury do obsługi ruchu turystycznego</w:t>
            </w:r>
          </w:p>
          <w:p w:rsidR="004B1AD8" w:rsidRPr="00A77D55" w:rsidRDefault="004B1AD8" w:rsidP="004B1AD8">
            <w:pPr>
              <w:numPr>
                <w:ilvl w:val="0"/>
                <w:numId w:val="32"/>
              </w:numPr>
              <w:spacing w:after="0" w:line="240" w:lineRule="auto"/>
              <w:ind w:left="284" w:right="113" w:hanging="266"/>
              <w:rPr>
                <w:color w:val="002060"/>
                <w:szCs w:val="18"/>
              </w:rPr>
            </w:pPr>
            <w:r w:rsidRPr="00A77D55">
              <w:rPr>
                <w:color w:val="002060"/>
                <w:szCs w:val="18"/>
              </w:rPr>
              <w:t>wciąż istotny niedobór w zakresie infrastruktury wodno-kanalizacyjnej, energetycznej, cieplnej i telekomunikacyjnej</w:t>
            </w:r>
          </w:p>
        </w:tc>
      </w:tr>
      <w:tr w:rsidR="004B1AD8" w:rsidTr="00424EDB">
        <w:trPr>
          <w:cantSplit/>
          <w:trHeight w:val="256"/>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Kapitał ludzki i społeczny</w:t>
            </w:r>
          </w:p>
        </w:tc>
      </w:tr>
      <w:tr w:rsidR="004B1AD8" w:rsidTr="00424EDB">
        <w:trPr>
          <w:cantSplit/>
          <w:trHeight w:val="4177"/>
        </w:trPr>
        <w:tc>
          <w:tcPr>
            <w:tcW w:w="4390" w:type="dxa"/>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wysoka na tle województwa zdawalność egzaminów maturalnych</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walory kulturowe</w:t>
            </w:r>
            <w:r>
              <w:rPr>
                <w:color w:val="002060"/>
                <w:szCs w:val="18"/>
              </w:rPr>
              <w:t xml:space="preserve"> i architektoniczne</w:t>
            </w:r>
            <w:r w:rsidRPr="003B0AD8">
              <w:rPr>
                <w:color w:val="002060"/>
                <w:szCs w:val="18"/>
              </w:rPr>
              <w:t xml:space="preserve"> obszaru </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szlak WJM jako marka ponadregionalna</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ponadregionalne wydarzenia związane</w:t>
            </w:r>
            <w:r>
              <w:rPr>
                <w:color w:val="002060"/>
                <w:szCs w:val="18"/>
              </w:rPr>
              <w:t xml:space="preserve"> </w:t>
            </w:r>
            <w:r w:rsidRPr="003B0AD8">
              <w:rPr>
                <w:color w:val="002060"/>
                <w:szCs w:val="18"/>
              </w:rPr>
              <w:t>z</w:t>
            </w:r>
            <w:r>
              <w:rPr>
                <w:color w:val="002060"/>
                <w:szCs w:val="18"/>
              </w:rPr>
              <w:t>e sportem, kulturą i turystyką</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wysoki poziom uczestnictwa w imprezach kulturalnych</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wysoki poziom aktywności w zakresie funkcjonowania </w:t>
            </w:r>
            <w:r>
              <w:rPr>
                <w:color w:val="002060"/>
                <w:szCs w:val="18"/>
              </w:rPr>
              <w:t>organizacji pozarządowych</w:t>
            </w:r>
          </w:p>
          <w:p w:rsidR="004B1AD8" w:rsidRDefault="004B1AD8" w:rsidP="004B1AD8">
            <w:pPr>
              <w:numPr>
                <w:ilvl w:val="0"/>
                <w:numId w:val="32"/>
              </w:numPr>
              <w:spacing w:after="0" w:line="240" w:lineRule="auto"/>
              <w:ind w:left="284" w:right="113" w:hanging="266"/>
              <w:rPr>
                <w:color w:val="002060"/>
                <w:szCs w:val="18"/>
              </w:rPr>
            </w:pPr>
            <w:r w:rsidRPr="007076C8">
              <w:rPr>
                <w:color w:val="002060"/>
                <w:szCs w:val="18"/>
              </w:rPr>
              <w:t>doświadczenia współpracy</w:t>
            </w:r>
          </w:p>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aktywność lokalnych liderów</w:t>
            </w:r>
          </w:p>
        </w:tc>
        <w:tc>
          <w:tcPr>
            <w:tcW w:w="4677" w:type="dxa"/>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depopulacja i postępujący proces starzenia się społeczeństwa </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niska świadomość ekologiczna</w:t>
            </w:r>
            <w:r>
              <w:rPr>
                <w:color w:val="002060"/>
                <w:szCs w:val="18"/>
              </w:rPr>
              <w:t xml:space="preserve"> mieszkańców i turystów</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brak integracji podmiotów turystycznych i brak zintegrowania oferty turystycznej</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braki w ofercie usług społecznych, zdrowotnych i kulturalnych </w:t>
            </w:r>
          </w:p>
          <w:p w:rsidR="004B1AD8" w:rsidRPr="00B76137" w:rsidRDefault="004B1AD8" w:rsidP="004B1AD8">
            <w:pPr>
              <w:numPr>
                <w:ilvl w:val="0"/>
                <w:numId w:val="32"/>
              </w:numPr>
              <w:spacing w:after="0" w:line="240" w:lineRule="auto"/>
              <w:ind w:left="284" w:right="113" w:hanging="266"/>
              <w:rPr>
                <w:color w:val="002060"/>
                <w:szCs w:val="18"/>
              </w:rPr>
            </w:pPr>
            <w:r>
              <w:rPr>
                <w:color w:val="002060"/>
                <w:szCs w:val="18"/>
              </w:rPr>
              <w:t>z</w:t>
            </w:r>
            <w:r w:rsidRPr="00B76137">
              <w:rPr>
                <w:color w:val="002060"/>
                <w:szCs w:val="18"/>
              </w:rPr>
              <w:t>ależność organizacji pozarządowych od środków gminnych</w:t>
            </w:r>
          </w:p>
          <w:p w:rsidR="004B1AD8" w:rsidRPr="00B76137" w:rsidRDefault="004B1AD8" w:rsidP="004B1AD8">
            <w:pPr>
              <w:numPr>
                <w:ilvl w:val="0"/>
                <w:numId w:val="32"/>
              </w:numPr>
              <w:spacing w:after="0" w:line="240" w:lineRule="auto"/>
              <w:ind w:left="284" w:right="113" w:hanging="266"/>
              <w:rPr>
                <w:color w:val="002060"/>
                <w:szCs w:val="18"/>
              </w:rPr>
            </w:pPr>
            <w:r>
              <w:rPr>
                <w:color w:val="002060"/>
                <w:szCs w:val="18"/>
              </w:rPr>
              <w:t>s</w:t>
            </w:r>
            <w:r w:rsidRPr="00B76137">
              <w:rPr>
                <w:color w:val="002060"/>
                <w:szCs w:val="18"/>
              </w:rPr>
              <w:t>łaba infrastruktura dla osób starszych i niepełnosprawnych</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niedostatki w zakresie oferty edukacyjnej obszaru, w tym słaba baza szkolnictwa zawodowego</w:t>
            </w:r>
          </w:p>
          <w:p w:rsidR="004B1AD8" w:rsidRPr="007076C8" w:rsidRDefault="004B1AD8" w:rsidP="004B1AD8">
            <w:pPr>
              <w:numPr>
                <w:ilvl w:val="0"/>
                <w:numId w:val="32"/>
              </w:numPr>
              <w:spacing w:after="0" w:line="240" w:lineRule="auto"/>
              <w:ind w:left="284" w:right="113" w:hanging="266"/>
              <w:rPr>
                <w:color w:val="002060"/>
                <w:szCs w:val="18"/>
              </w:rPr>
            </w:pPr>
            <w:r w:rsidRPr="007076C8">
              <w:rPr>
                <w:color w:val="002060"/>
                <w:szCs w:val="18"/>
              </w:rPr>
              <w:t>niska kultura współpracy w różnych układach</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przeciętny poziom frekwencji wyborczej</w:t>
            </w:r>
          </w:p>
          <w:p w:rsidR="004B1AD8" w:rsidRDefault="004B1AD8" w:rsidP="004B1AD8">
            <w:pPr>
              <w:numPr>
                <w:ilvl w:val="0"/>
                <w:numId w:val="32"/>
              </w:numPr>
              <w:spacing w:after="0" w:line="240" w:lineRule="auto"/>
              <w:ind w:left="284" w:right="113" w:hanging="266"/>
              <w:rPr>
                <w:color w:val="002060"/>
                <w:szCs w:val="18"/>
              </w:rPr>
            </w:pPr>
            <w:r>
              <w:rPr>
                <w:color w:val="002060"/>
                <w:szCs w:val="18"/>
              </w:rPr>
              <w:t>t</w:t>
            </w:r>
            <w:r w:rsidRPr="00B76137">
              <w:rPr>
                <w:color w:val="002060"/>
                <w:szCs w:val="18"/>
              </w:rPr>
              <w:t xml:space="preserve">rudna sytuacja mieszkańców osiedli pozostałych po </w:t>
            </w:r>
            <w:r w:rsidR="0011216C">
              <w:rPr>
                <w:color w:val="002060"/>
                <w:szCs w:val="18"/>
              </w:rPr>
              <w:t>PGR-ach</w:t>
            </w:r>
          </w:p>
          <w:p w:rsidR="004B1AD8" w:rsidRPr="00A77D55" w:rsidRDefault="004B1AD8" w:rsidP="004B1AD8">
            <w:pPr>
              <w:numPr>
                <w:ilvl w:val="0"/>
                <w:numId w:val="32"/>
              </w:numPr>
              <w:spacing w:after="0" w:line="240" w:lineRule="auto"/>
              <w:ind w:left="284" w:right="113" w:hanging="266"/>
              <w:rPr>
                <w:color w:val="002060"/>
                <w:szCs w:val="18"/>
              </w:rPr>
            </w:pPr>
            <w:r>
              <w:rPr>
                <w:color w:val="002060"/>
                <w:szCs w:val="18"/>
              </w:rPr>
              <w:t>n</w:t>
            </w:r>
            <w:r w:rsidRPr="00A77D55">
              <w:rPr>
                <w:color w:val="002060"/>
                <w:szCs w:val="18"/>
              </w:rPr>
              <w:t>iewystarczający poziom bezpieczeństwa publicznego nad wodą</w:t>
            </w:r>
          </w:p>
        </w:tc>
      </w:tr>
      <w:tr w:rsidR="004B1AD8" w:rsidTr="00424EDB">
        <w:trPr>
          <w:cantSplit/>
          <w:trHeight w:val="105"/>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Spójność komunikacyjna</w:t>
            </w:r>
          </w:p>
        </w:tc>
      </w:tr>
      <w:tr w:rsidR="004B1AD8" w:rsidTr="00424EDB">
        <w:trPr>
          <w:cantSplit/>
          <w:trHeight w:val="1179"/>
        </w:trPr>
        <w:tc>
          <w:tcPr>
            <w:tcW w:w="4390" w:type="dxa"/>
            <w:vAlign w:val="center"/>
          </w:tcPr>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dostępność transportu zbiorowego w zakresie połączeń do miast powiatowych</w:t>
            </w:r>
          </w:p>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system dróg krajowych i wojewódzkich</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relatywnie dobre skomunikowanie całego obszaru WJM z miastami powiatowymi</w:t>
            </w:r>
          </w:p>
        </w:tc>
        <w:tc>
          <w:tcPr>
            <w:tcW w:w="4677" w:type="dxa"/>
            <w:vAlign w:val="center"/>
          </w:tcPr>
          <w:p w:rsidR="004B1AD8" w:rsidRPr="003B0AD8" w:rsidRDefault="004B1AD8" w:rsidP="004B1AD8">
            <w:pPr>
              <w:numPr>
                <w:ilvl w:val="0"/>
                <w:numId w:val="32"/>
              </w:numPr>
              <w:spacing w:after="0" w:line="240" w:lineRule="auto"/>
              <w:ind w:left="284" w:right="113" w:hanging="266"/>
              <w:jc w:val="left"/>
              <w:rPr>
                <w:color w:val="002060"/>
                <w:szCs w:val="18"/>
              </w:rPr>
            </w:pPr>
            <w:r w:rsidRPr="003B0AD8">
              <w:rPr>
                <w:color w:val="002060"/>
                <w:szCs w:val="18"/>
              </w:rPr>
              <w:t>niedostatecznie rozwinięta sieć komunikacyjna w zakresie połączeń obszaru z resztą kraju</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peryferyzacja części gmin w zakresie połączeń z Olsztynem</w:t>
            </w:r>
          </w:p>
        </w:tc>
      </w:tr>
      <w:tr w:rsidR="004B1AD8" w:rsidTr="00424EDB">
        <w:trPr>
          <w:cantSplit/>
          <w:trHeight w:val="157"/>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Konkurencyjna gospodarka</w:t>
            </w:r>
          </w:p>
        </w:tc>
      </w:tr>
      <w:tr w:rsidR="004B1AD8" w:rsidTr="00424EDB">
        <w:trPr>
          <w:cantSplit/>
          <w:trHeight w:val="2545"/>
        </w:trPr>
        <w:tc>
          <w:tcPr>
            <w:tcW w:w="4390" w:type="dxa"/>
          </w:tcPr>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tradycje turystyczne obszaru (firmy i instytucje)</w:t>
            </w:r>
          </w:p>
          <w:p w:rsidR="004B1AD8" w:rsidRPr="003B0AD8" w:rsidRDefault="004B1AD8" w:rsidP="004B1AD8">
            <w:pPr>
              <w:numPr>
                <w:ilvl w:val="0"/>
                <w:numId w:val="32"/>
              </w:numPr>
              <w:spacing w:after="0" w:line="240" w:lineRule="auto"/>
              <w:ind w:left="284" w:right="113" w:hanging="266"/>
              <w:rPr>
                <w:color w:val="002060"/>
                <w:szCs w:val="18"/>
              </w:rPr>
            </w:pPr>
            <w:r w:rsidRPr="00EC0FA9">
              <w:rPr>
                <w:color w:val="002060"/>
                <w:szCs w:val="18"/>
              </w:rPr>
              <w:t>możliwość dodatkowej pracy sezonowej</w:t>
            </w:r>
          </w:p>
          <w:p w:rsidR="004B1AD8" w:rsidRDefault="004B1AD8" w:rsidP="004B1AD8">
            <w:pPr>
              <w:numPr>
                <w:ilvl w:val="0"/>
                <w:numId w:val="32"/>
              </w:numPr>
              <w:spacing w:after="0" w:line="240" w:lineRule="auto"/>
              <w:ind w:left="284" w:right="113" w:hanging="266"/>
              <w:rPr>
                <w:color w:val="002060"/>
                <w:szCs w:val="18"/>
              </w:rPr>
            </w:pPr>
            <w:r>
              <w:rPr>
                <w:color w:val="002060"/>
                <w:szCs w:val="18"/>
              </w:rPr>
              <w:t xml:space="preserve">wysoka przedsiębiorczość obszaru z zakresu turystyki </w:t>
            </w:r>
          </w:p>
          <w:p w:rsidR="004B1AD8" w:rsidRDefault="004B1AD8" w:rsidP="004B1AD8">
            <w:pPr>
              <w:numPr>
                <w:ilvl w:val="0"/>
                <w:numId w:val="32"/>
              </w:numPr>
              <w:spacing w:after="0" w:line="240" w:lineRule="auto"/>
              <w:ind w:left="284" w:right="113" w:hanging="266"/>
              <w:rPr>
                <w:color w:val="002060"/>
                <w:szCs w:val="18"/>
              </w:rPr>
            </w:pPr>
            <w:r>
              <w:rPr>
                <w:color w:val="002060"/>
                <w:szCs w:val="18"/>
              </w:rPr>
              <w:t>warunki do rozwoju inteligentnych specjalizacji</w:t>
            </w:r>
            <w:r w:rsidRPr="003B0AD8">
              <w:rPr>
                <w:color w:val="002060"/>
                <w:szCs w:val="18"/>
              </w:rPr>
              <w:t xml:space="preserve"> </w:t>
            </w:r>
            <w:r>
              <w:rPr>
                <w:color w:val="002060"/>
                <w:szCs w:val="18"/>
              </w:rPr>
              <w:t>W-M</w:t>
            </w:r>
          </w:p>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dobre warunki dla rozwoju rolnictwa ekologicznego</w:t>
            </w:r>
          </w:p>
        </w:tc>
        <w:tc>
          <w:tcPr>
            <w:tcW w:w="4677" w:type="dxa"/>
          </w:tcPr>
          <w:p w:rsidR="004B1AD8" w:rsidRPr="003B0AD8" w:rsidRDefault="004B1AD8" w:rsidP="004B1AD8">
            <w:pPr>
              <w:numPr>
                <w:ilvl w:val="0"/>
                <w:numId w:val="32"/>
              </w:numPr>
              <w:spacing w:after="0" w:line="240" w:lineRule="auto"/>
              <w:ind w:left="284" w:right="113" w:hanging="266"/>
              <w:rPr>
                <w:color w:val="002060"/>
                <w:szCs w:val="18"/>
              </w:rPr>
            </w:pPr>
            <w:r w:rsidRPr="007076C8">
              <w:rPr>
                <w:color w:val="002060"/>
                <w:szCs w:val="18"/>
              </w:rPr>
              <w:t>niska dostępność terenów inwestycyjnych</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brak dostatecznej powierzchni pokrytej MPZP</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mało zróżnicowana oferta turystyczna</w:t>
            </w:r>
            <w:r>
              <w:rPr>
                <w:color w:val="002060"/>
                <w:szCs w:val="18"/>
              </w:rPr>
              <w:t xml:space="preserve"> (w tym braki w infrastrukturze zimowej i na niepogodę)</w:t>
            </w:r>
          </w:p>
          <w:p w:rsidR="004B1AD8" w:rsidRDefault="004B1AD8" w:rsidP="004B1AD8">
            <w:pPr>
              <w:numPr>
                <w:ilvl w:val="0"/>
                <w:numId w:val="32"/>
              </w:numPr>
              <w:spacing w:after="0" w:line="240" w:lineRule="auto"/>
              <w:ind w:left="284" w:right="113" w:hanging="266"/>
              <w:jc w:val="left"/>
              <w:rPr>
                <w:color w:val="002060"/>
                <w:szCs w:val="18"/>
              </w:rPr>
            </w:pPr>
            <w:r>
              <w:rPr>
                <w:color w:val="002060"/>
                <w:szCs w:val="18"/>
              </w:rPr>
              <w:t>brak wspólnych produktów turystycznych</w:t>
            </w:r>
            <w:r w:rsidRPr="003B0AD8">
              <w:rPr>
                <w:color w:val="002060"/>
                <w:szCs w:val="18"/>
              </w:rPr>
              <w:t xml:space="preserve"> </w:t>
            </w:r>
          </w:p>
          <w:p w:rsidR="004B1AD8" w:rsidRPr="003B0AD8" w:rsidRDefault="004B1AD8" w:rsidP="004B1AD8">
            <w:pPr>
              <w:numPr>
                <w:ilvl w:val="0"/>
                <w:numId w:val="32"/>
              </w:numPr>
              <w:spacing w:after="0" w:line="240" w:lineRule="auto"/>
              <w:ind w:left="284" w:right="113" w:hanging="266"/>
              <w:jc w:val="left"/>
              <w:rPr>
                <w:color w:val="002060"/>
                <w:szCs w:val="18"/>
              </w:rPr>
            </w:pPr>
            <w:r w:rsidRPr="003B0AD8">
              <w:rPr>
                <w:color w:val="002060"/>
                <w:szCs w:val="18"/>
              </w:rPr>
              <w:t>nisk</w:t>
            </w:r>
            <w:r>
              <w:rPr>
                <w:color w:val="002060"/>
                <w:szCs w:val="18"/>
              </w:rPr>
              <w:t xml:space="preserve">a </w:t>
            </w:r>
            <w:r w:rsidRPr="003B0AD8">
              <w:rPr>
                <w:color w:val="002060"/>
                <w:szCs w:val="18"/>
              </w:rPr>
              <w:t>liczba pracujących przy wciąż wysokim poziomie bezrobocia</w:t>
            </w:r>
          </w:p>
          <w:p w:rsidR="004B1AD8" w:rsidRPr="003B0AD8" w:rsidRDefault="004B1AD8" w:rsidP="004B1AD8">
            <w:pPr>
              <w:numPr>
                <w:ilvl w:val="0"/>
                <w:numId w:val="32"/>
              </w:numPr>
              <w:spacing w:after="0" w:line="240" w:lineRule="auto"/>
              <w:ind w:left="284" w:right="113" w:hanging="266"/>
              <w:jc w:val="left"/>
              <w:rPr>
                <w:color w:val="002060"/>
                <w:szCs w:val="18"/>
              </w:rPr>
            </w:pPr>
            <w:r w:rsidRPr="003B0AD8">
              <w:rPr>
                <w:color w:val="002060"/>
                <w:szCs w:val="18"/>
              </w:rPr>
              <w:t>brak wykwalifikowanych pracowników</w:t>
            </w:r>
          </w:p>
          <w:p w:rsidR="004B1AD8" w:rsidRPr="00EC0FA9" w:rsidRDefault="004B1AD8" w:rsidP="004B1AD8">
            <w:pPr>
              <w:numPr>
                <w:ilvl w:val="0"/>
                <w:numId w:val="32"/>
              </w:numPr>
              <w:spacing w:after="0" w:line="240" w:lineRule="auto"/>
              <w:ind w:left="284" w:right="113" w:hanging="266"/>
              <w:rPr>
                <w:color w:val="002060"/>
                <w:szCs w:val="18"/>
              </w:rPr>
            </w:pPr>
            <w:r w:rsidRPr="00EC0FA9">
              <w:rPr>
                <w:color w:val="002060"/>
                <w:szCs w:val="18"/>
              </w:rPr>
              <w:t>niedobory infrastruktury technicznej</w:t>
            </w:r>
            <w:r>
              <w:rPr>
                <w:color w:val="002060"/>
                <w:szCs w:val="18"/>
              </w:rPr>
              <w:t xml:space="preserve"> dla przedsiębiorstw</w:t>
            </w:r>
          </w:p>
          <w:p w:rsidR="004B1AD8" w:rsidRPr="00EC0FA9" w:rsidRDefault="004B1AD8" w:rsidP="004B1AD8">
            <w:pPr>
              <w:numPr>
                <w:ilvl w:val="0"/>
                <w:numId w:val="32"/>
              </w:numPr>
              <w:spacing w:after="0" w:line="240" w:lineRule="auto"/>
              <w:ind w:left="284" w:right="113" w:hanging="266"/>
              <w:rPr>
                <w:color w:val="002060"/>
                <w:szCs w:val="18"/>
              </w:rPr>
            </w:pPr>
            <w:r w:rsidRPr="00EC0FA9">
              <w:rPr>
                <w:color w:val="002060"/>
                <w:szCs w:val="18"/>
              </w:rPr>
              <w:t>brak doradztwa biznesowego i IOB</w:t>
            </w:r>
          </w:p>
          <w:p w:rsidR="004B1AD8" w:rsidRPr="00EC0FA9" w:rsidRDefault="004B1AD8" w:rsidP="004B1AD8">
            <w:pPr>
              <w:numPr>
                <w:ilvl w:val="0"/>
                <w:numId w:val="32"/>
              </w:numPr>
              <w:spacing w:after="0" w:line="240" w:lineRule="auto"/>
              <w:ind w:left="284" w:right="113" w:hanging="266"/>
              <w:rPr>
                <w:color w:val="002060"/>
                <w:szCs w:val="18"/>
              </w:rPr>
            </w:pPr>
            <w:r w:rsidRPr="00EC0FA9">
              <w:rPr>
                <w:color w:val="002060"/>
                <w:szCs w:val="18"/>
              </w:rPr>
              <w:t>brak elastyczności w dywersyfikowaniu działalności firm</w:t>
            </w:r>
          </w:p>
          <w:p w:rsidR="004B1AD8" w:rsidRPr="00EC0FA9" w:rsidRDefault="004B1AD8" w:rsidP="004B1AD8">
            <w:pPr>
              <w:numPr>
                <w:ilvl w:val="0"/>
                <w:numId w:val="32"/>
              </w:numPr>
              <w:spacing w:after="0" w:line="240" w:lineRule="auto"/>
              <w:ind w:left="284" w:right="113" w:hanging="266"/>
              <w:rPr>
                <w:color w:val="002060"/>
                <w:szCs w:val="18"/>
              </w:rPr>
            </w:pPr>
            <w:r w:rsidRPr="00EC0FA9">
              <w:rPr>
                <w:color w:val="002060"/>
                <w:szCs w:val="18"/>
              </w:rPr>
              <w:t>PUP niedostosowane do realiów rynkowych</w:t>
            </w:r>
          </w:p>
          <w:p w:rsidR="004B1AD8" w:rsidRDefault="004B1AD8" w:rsidP="004B1AD8">
            <w:pPr>
              <w:numPr>
                <w:ilvl w:val="0"/>
                <w:numId w:val="32"/>
              </w:numPr>
              <w:spacing w:after="0" w:line="240" w:lineRule="auto"/>
              <w:ind w:left="284" w:right="113" w:hanging="266"/>
              <w:rPr>
                <w:color w:val="002060"/>
                <w:szCs w:val="18"/>
              </w:rPr>
            </w:pPr>
            <w:r w:rsidRPr="00EC0FA9">
              <w:rPr>
                <w:color w:val="002060"/>
                <w:szCs w:val="18"/>
              </w:rPr>
              <w:t xml:space="preserve">brak odpowiedniego poziomu współpracy między sektorem biznesu a sektorem nauki i samorządem </w:t>
            </w:r>
          </w:p>
          <w:p w:rsidR="004B1AD8" w:rsidRPr="00A77D55" w:rsidRDefault="004B1AD8" w:rsidP="004B1AD8">
            <w:pPr>
              <w:numPr>
                <w:ilvl w:val="0"/>
                <w:numId w:val="32"/>
              </w:numPr>
              <w:spacing w:after="0" w:line="240" w:lineRule="auto"/>
              <w:ind w:left="284" w:right="113" w:hanging="266"/>
              <w:rPr>
                <w:color w:val="002060"/>
                <w:szCs w:val="18"/>
              </w:rPr>
            </w:pPr>
            <w:r>
              <w:rPr>
                <w:color w:val="002060"/>
                <w:szCs w:val="18"/>
              </w:rPr>
              <w:t>b</w:t>
            </w:r>
            <w:r w:rsidRPr="00A77D55">
              <w:rPr>
                <w:color w:val="002060"/>
                <w:szCs w:val="18"/>
              </w:rPr>
              <w:t>rak sieci gazu ziemnego (słabe wpięcie w sieć krajową – ciśnienie słabe)</w:t>
            </w:r>
          </w:p>
        </w:tc>
      </w:tr>
    </w:tbl>
    <w:p w:rsidR="004B1AD8" w:rsidRPr="00A77D55" w:rsidRDefault="004B1AD8" w:rsidP="004B1AD8">
      <w:pPr>
        <w:pStyle w:val="Nagwek2"/>
      </w:pPr>
      <w:bookmarkStart w:id="48" w:name="_Toc21977202"/>
      <w:r w:rsidRPr="00A77D55">
        <w:t>Sz</w:t>
      </w:r>
      <w:r>
        <w:t>a</w:t>
      </w:r>
      <w:r w:rsidRPr="00A77D55">
        <w:t>nse i zagrożenia</w:t>
      </w:r>
      <w:bookmarkEnd w:id="48"/>
    </w:p>
    <w:tbl>
      <w:tblPr>
        <w:tblStyle w:val="Tabela-Siatka"/>
        <w:tblW w:w="9067" w:type="dxa"/>
        <w:tblBorders>
          <w:top w:val="single" w:sz="4" w:space="0" w:color="DEEAF6" w:themeColor="accent1" w:themeTint="33"/>
          <w:left w:val="single" w:sz="4" w:space="0" w:color="DEEAF6" w:themeColor="accent1" w:themeTint="33"/>
          <w:bottom w:val="single" w:sz="4" w:space="0" w:color="DEEAF6" w:themeColor="accent1" w:themeTint="33"/>
          <w:right w:val="single" w:sz="4" w:space="0" w:color="DEEAF6" w:themeColor="accent1" w:themeTint="33"/>
          <w:insideH w:val="single" w:sz="4" w:space="0" w:color="DEEAF6" w:themeColor="accent1" w:themeTint="33"/>
          <w:insideV w:val="single" w:sz="4" w:space="0" w:color="DEEAF6" w:themeColor="accent1" w:themeTint="33"/>
        </w:tblBorders>
        <w:tblLayout w:type="fixed"/>
        <w:tblCellMar>
          <w:left w:w="0" w:type="dxa"/>
        </w:tblCellMar>
        <w:tblLook w:val="04A0" w:firstRow="1" w:lastRow="0" w:firstColumn="1" w:lastColumn="0" w:noHBand="0" w:noVBand="1"/>
      </w:tblPr>
      <w:tblGrid>
        <w:gridCol w:w="4390"/>
        <w:gridCol w:w="4677"/>
      </w:tblGrid>
      <w:tr w:rsidR="004B1AD8" w:rsidTr="00424EDB">
        <w:trPr>
          <w:trHeight w:val="77"/>
        </w:trPr>
        <w:tc>
          <w:tcPr>
            <w:tcW w:w="4390" w:type="dxa"/>
            <w:shd w:val="clear" w:color="auto" w:fill="002060"/>
          </w:tcPr>
          <w:p w:rsidR="004B1AD8" w:rsidRPr="003B0AD8" w:rsidRDefault="004B1AD8" w:rsidP="00424EDB">
            <w:pPr>
              <w:spacing w:after="0" w:line="240" w:lineRule="auto"/>
              <w:jc w:val="center"/>
              <w:rPr>
                <w:b/>
                <w:bCs/>
                <w:color w:val="FFFFFF" w:themeColor="background1"/>
                <w:szCs w:val="18"/>
              </w:rPr>
            </w:pPr>
            <w:r>
              <w:rPr>
                <w:b/>
                <w:bCs/>
                <w:color w:val="FFFFFF" w:themeColor="background1"/>
                <w:szCs w:val="18"/>
              </w:rPr>
              <w:t>Szanse</w:t>
            </w:r>
          </w:p>
        </w:tc>
        <w:tc>
          <w:tcPr>
            <w:tcW w:w="4677" w:type="dxa"/>
            <w:shd w:val="clear" w:color="auto" w:fill="002060"/>
          </w:tcPr>
          <w:p w:rsidR="004B1AD8" w:rsidRPr="003B0AD8" w:rsidRDefault="004B1AD8" w:rsidP="00424EDB">
            <w:pPr>
              <w:spacing w:after="0" w:line="240" w:lineRule="auto"/>
              <w:jc w:val="center"/>
              <w:rPr>
                <w:b/>
                <w:bCs/>
                <w:color w:val="FFFFFF" w:themeColor="background1"/>
                <w:szCs w:val="18"/>
              </w:rPr>
            </w:pPr>
            <w:r>
              <w:rPr>
                <w:b/>
                <w:bCs/>
                <w:color w:val="FFFFFF" w:themeColor="background1"/>
                <w:szCs w:val="18"/>
              </w:rPr>
              <w:t>Zagrożenia</w:t>
            </w:r>
          </w:p>
        </w:tc>
      </w:tr>
      <w:tr w:rsidR="004B1AD8" w:rsidTr="00424EDB">
        <w:trPr>
          <w:cantSplit/>
          <w:trHeight w:val="272"/>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Środowisko przyrodnicze</w:t>
            </w:r>
          </w:p>
        </w:tc>
      </w:tr>
      <w:tr w:rsidR="004B1AD8" w:rsidTr="00424EDB">
        <w:trPr>
          <w:cantSplit/>
          <w:trHeight w:val="1099"/>
        </w:trPr>
        <w:tc>
          <w:tcPr>
            <w:tcW w:w="4390" w:type="dxa"/>
          </w:tcPr>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wydłużenie sezonu turystycznego w związku z ocieplającym się klimatem</w:t>
            </w:r>
            <w:r w:rsidRPr="007076C8">
              <w:rPr>
                <w:color w:val="002060"/>
                <w:szCs w:val="18"/>
              </w:rPr>
              <w:t xml:space="preserve"> </w:t>
            </w:r>
          </w:p>
          <w:p w:rsidR="004B1AD8" w:rsidRPr="007076C8" w:rsidRDefault="004B1AD8" w:rsidP="004B1AD8">
            <w:pPr>
              <w:numPr>
                <w:ilvl w:val="0"/>
                <w:numId w:val="32"/>
              </w:numPr>
              <w:spacing w:after="0" w:line="240" w:lineRule="auto"/>
              <w:ind w:left="284" w:right="113" w:hanging="266"/>
              <w:rPr>
                <w:color w:val="002060"/>
                <w:szCs w:val="18"/>
              </w:rPr>
            </w:pPr>
            <w:r w:rsidRPr="007076C8">
              <w:rPr>
                <w:color w:val="002060"/>
                <w:szCs w:val="18"/>
              </w:rPr>
              <w:t>zmiany uwarunkowań prawnych związanych z OZE</w:t>
            </w:r>
          </w:p>
          <w:p w:rsidR="004B1AD8" w:rsidRDefault="004B1AD8" w:rsidP="004B1AD8">
            <w:pPr>
              <w:numPr>
                <w:ilvl w:val="0"/>
                <w:numId w:val="32"/>
              </w:numPr>
              <w:spacing w:after="0" w:line="240" w:lineRule="auto"/>
              <w:ind w:left="284" w:right="113" w:hanging="266"/>
              <w:rPr>
                <w:color w:val="002060"/>
                <w:szCs w:val="18"/>
              </w:rPr>
            </w:pPr>
            <w:r>
              <w:rPr>
                <w:color w:val="002060"/>
                <w:szCs w:val="18"/>
              </w:rPr>
              <w:t>ogólnokrajowy trend na bycie „eko”</w:t>
            </w:r>
          </w:p>
          <w:p w:rsidR="004B1AD8" w:rsidRPr="003B0AD8" w:rsidRDefault="004B1AD8" w:rsidP="00424EDB">
            <w:pPr>
              <w:spacing w:after="0" w:line="240" w:lineRule="auto"/>
              <w:ind w:left="284" w:right="113"/>
              <w:rPr>
                <w:color w:val="002060"/>
                <w:szCs w:val="18"/>
              </w:rPr>
            </w:pPr>
          </w:p>
        </w:tc>
        <w:tc>
          <w:tcPr>
            <w:tcW w:w="4677" w:type="dxa"/>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ruch turystyczny zagrożeniem dla środowiska naturalnego</w:t>
            </w:r>
          </w:p>
          <w:p w:rsidR="004B1AD8" w:rsidRDefault="004B1AD8" w:rsidP="004B1AD8">
            <w:pPr>
              <w:numPr>
                <w:ilvl w:val="0"/>
                <w:numId w:val="32"/>
              </w:numPr>
              <w:spacing w:after="0" w:line="240" w:lineRule="auto"/>
              <w:ind w:left="284" w:right="113" w:hanging="266"/>
              <w:rPr>
                <w:color w:val="002060"/>
                <w:szCs w:val="18"/>
              </w:rPr>
            </w:pPr>
            <w:r>
              <w:rPr>
                <w:color w:val="002060"/>
                <w:szCs w:val="18"/>
              </w:rPr>
              <w:t xml:space="preserve">ogólnokrajowe </w:t>
            </w:r>
            <w:r w:rsidRPr="003B0AD8">
              <w:rPr>
                <w:color w:val="002060"/>
                <w:szCs w:val="18"/>
              </w:rPr>
              <w:t xml:space="preserve">przepisy środowiskowe </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niedostatek w zakresie programów wsparcia dla OZE i bezpieczeństwa ekologicznego</w:t>
            </w:r>
          </w:p>
          <w:p w:rsidR="004B1AD8" w:rsidRPr="002C0D9B" w:rsidRDefault="004B1AD8" w:rsidP="004B1AD8">
            <w:pPr>
              <w:numPr>
                <w:ilvl w:val="0"/>
                <w:numId w:val="32"/>
              </w:numPr>
              <w:spacing w:after="0" w:line="240" w:lineRule="auto"/>
              <w:ind w:left="284" w:right="113" w:hanging="266"/>
              <w:rPr>
                <w:color w:val="002060"/>
                <w:szCs w:val="18"/>
              </w:rPr>
            </w:pPr>
            <w:r w:rsidRPr="007076C8">
              <w:rPr>
                <w:color w:val="002060"/>
                <w:szCs w:val="18"/>
              </w:rPr>
              <w:t>wysokie koszty technologii związanych z OŚ</w:t>
            </w:r>
          </w:p>
        </w:tc>
      </w:tr>
      <w:tr w:rsidR="004B1AD8" w:rsidTr="00424EDB">
        <w:trPr>
          <w:cantSplit/>
          <w:trHeight w:val="256"/>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Kapitał ludzki i społeczny</w:t>
            </w:r>
          </w:p>
        </w:tc>
      </w:tr>
      <w:tr w:rsidR="004B1AD8" w:rsidTr="00424EDB">
        <w:trPr>
          <w:cantSplit/>
          <w:trHeight w:val="1317"/>
        </w:trPr>
        <w:tc>
          <w:tcPr>
            <w:tcW w:w="4390" w:type="dxa"/>
          </w:tcPr>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budowanie sieci współpra</w:t>
            </w:r>
            <w:r>
              <w:rPr>
                <w:color w:val="002060"/>
                <w:szCs w:val="18"/>
              </w:rPr>
              <w:t>cy (wewnętrznych i zewnętrznych</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fundusze zewnętrzne na rozwój usług społecznych </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polityka prorodzinna państwa</w:t>
            </w:r>
          </w:p>
        </w:tc>
        <w:tc>
          <w:tcPr>
            <w:tcW w:w="4677" w:type="dxa"/>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odpływ wykwalifikowanych pracowników do obszarów oferujących lepsze warunki pracy i życia</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zbyt silne uzależnienie od funduszy unijnych (słabość w kontekście rozwoju systemu opieki społecznej) </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starzenie się społeczeństwa jako negatywne zjawisko ogólnokrajowe</w:t>
            </w:r>
          </w:p>
          <w:p w:rsidR="004B1AD8" w:rsidRPr="00B76137" w:rsidRDefault="004B1AD8" w:rsidP="004B1AD8">
            <w:pPr>
              <w:numPr>
                <w:ilvl w:val="0"/>
                <w:numId w:val="32"/>
              </w:numPr>
              <w:spacing w:after="0" w:line="240" w:lineRule="auto"/>
              <w:ind w:left="284" w:right="113" w:hanging="266"/>
              <w:rPr>
                <w:color w:val="002060"/>
                <w:szCs w:val="18"/>
              </w:rPr>
            </w:pPr>
            <w:r w:rsidRPr="003B0AD8">
              <w:rPr>
                <w:color w:val="002060"/>
                <w:szCs w:val="18"/>
              </w:rPr>
              <w:t>nadmierna polityka socjalna państwa</w:t>
            </w:r>
          </w:p>
        </w:tc>
      </w:tr>
      <w:tr w:rsidR="004B1AD8" w:rsidTr="00424EDB">
        <w:trPr>
          <w:cantSplit/>
          <w:trHeight w:val="105"/>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Spójność komunikacyjna</w:t>
            </w:r>
          </w:p>
        </w:tc>
      </w:tr>
      <w:tr w:rsidR="004B1AD8" w:rsidTr="00424EDB">
        <w:trPr>
          <w:cantSplit/>
          <w:trHeight w:val="913"/>
        </w:trPr>
        <w:tc>
          <w:tcPr>
            <w:tcW w:w="4390" w:type="dxa"/>
            <w:vAlign w:val="center"/>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utworzenie nowych połączeń kolejowych w ramach komponentu Centralnego Portu Lotniczego</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budowa drogi S-16 jako czynnik zwiększający dostępność komunikacyjną WJM</w:t>
            </w:r>
          </w:p>
        </w:tc>
        <w:tc>
          <w:tcPr>
            <w:tcW w:w="4677" w:type="dxa"/>
            <w:vAlign w:val="center"/>
          </w:tcPr>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budowa drogi S-16 jako czynnik wpływający na degradację środowiska naturalnego</w:t>
            </w:r>
          </w:p>
        </w:tc>
      </w:tr>
      <w:tr w:rsidR="004B1AD8" w:rsidTr="00424EDB">
        <w:trPr>
          <w:cantSplit/>
          <w:trHeight w:val="157"/>
        </w:trPr>
        <w:tc>
          <w:tcPr>
            <w:tcW w:w="9067" w:type="dxa"/>
            <w:gridSpan w:val="2"/>
            <w:shd w:val="clear" w:color="auto" w:fill="DEEAF6" w:themeFill="accent1" w:themeFillTint="33"/>
            <w:vAlign w:val="center"/>
          </w:tcPr>
          <w:p w:rsidR="004B1AD8" w:rsidRPr="003B0AD8" w:rsidRDefault="004B1AD8" w:rsidP="00424EDB">
            <w:pPr>
              <w:spacing w:after="0" w:line="240" w:lineRule="auto"/>
              <w:jc w:val="center"/>
              <w:rPr>
                <w:b/>
                <w:bCs/>
                <w:color w:val="002060"/>
                <w:szCs w:val="18"/>
              </w:rPr>
            </w:pPr>
            <w:r>
              <w:rPr>
                <w:b/>
                <w:bCs/>
                <w:color w:val="002060"/>
                <w:szCs w:val="18"/>
              </w:rPr>
              <w:t>Konkurencyjna gospodarka</w:t>
            </w:r>
          </w:p>
        </w:tc>
      </w:tr>
      <w:tr w:rsidR="004B1AD8" w:rsidTr="00424EDB">
        <w:trPr>
          <w:cantSplit/>
          <w:trHeight w:val="639"/>
        </w:trPr>
        <w:tc>
          <w:tcPr>
            <w:tcW w:w="4390" w:type="dxa"/>
          </w:tcPr>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 xml:space="preserve">wzrost zainteresowania OF WJM ze strony </w:t>
            </w:r>
            <w:r w:rsidRPr="003B0AD8">
              <w:rPr>
                <w:color w:val="002060"/>
                <w:szCs w:val="18"/>
              </w:rPr>
              <w:t>inwestorów zewnętrznych</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działania </w:t>
            </w:r>
            <w:r>
              <w:rPr>
                <w:color w:val="002060"/>
                <w:szCs w:val="18"/>
              </w:rPr>
              <w:t>zewnętrzne ukierunkow</w:t>
            </w:r>
            <w:r w:rsidRPr="003B0AD8">
              <w:rPr>
                <w:color w:val="002060"/>
                <w:szCs w:val="18"/>
              </w:rPr>
              <w:t>ane na rozwój IS W-M</w:t>
            </w:r>
            <w:r>
              <w:rPr>
                <w:color w:val="002060"/>
                <w:szCs w:val="18"/>
              </w:rPr>
              <w:t xml:space="preserve"> </w:t>
            </w:r>
          </w:p>
          <w:p w:rsidR="004B1AD8" w:rsidRDefault="004B1AD8" w:rsidP="004B1AD8">
            <w:pPr>
              <w:numPr>
                <w:ilvl w:val="0"/>
                <w:numId w:val="32"/>
              </w:numPr>
              <w:spacing w:after="0" w:line="240" w:lineRule="auto"/>
              <w:ind w:left="284" w:right="113" w:hanging="266"/>
              <w:rPr>
                <w:color w:val="002060"/>
                <w:szCs w:val="18"/>
              </w:rPr>
            </w:pPr>
            <w:r>
              <w:rPr>
                <w:color w:val="002060"/>
                <w:szCs w:val="18"/>
              </w:rPr>
              <w:t xml:space="preserve">zewnętrzne </w:t>
            </w:r>
            <w:r w:rsidRPr="003B0AD8">
              <w:rPr>
                <w:color w:val="002060"/>
                <w:szCs w:val="18"/>
              </w:rPr>
              <w:t xml:space="preserve">wsparcie dla przedsiębiorców </w:t>
            </w:r>
          </w:p>
          <w:p w:rsidR="004B1AD8" w:rsidRPr="003B0AD8" w:rsidRDefault="004B1AD8" w:rsidP="004B1AD8">
            <w:pPr>
              <w:numPr>
                <w:ilvl w:val="0"/>
                <w:numId w:val="32"/>
              </w:numPr>
              <w:spacing w:after="0" w:line="240" w:lineRule="auto"/>
              <w:ind w:left="284" w:right="113" w:hanging="266"/>
              <w:rPr>
                <w:color w:val="002060"/>
                <w:szCs w:val="18"/>
              </w:rPr>
            </w:pPr>
            <w:r w:rsidRPr="003B0AD8">
              <w:rPr>
                <w:color w:val="002060"/>
                <w:szCs w:val="18"/>
              </w:rPr>
              <w:t>popyt zewnętrzny na ofertę turystyczną WJM</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budowa marki WJM (promocja) </w:t>
            </w:r>
          </w:p>
          <w:p w:rsidR="004B1AD8" w:rsidRPr="002C0D9B" w:rsidRDefault="004B1AD8" w:rsidP="004B1AD8">
            <w:pPr>
              <w:numPr>
                <w:ilvl w:val="0"/>
                <w:numId w:val="32"/>
              </w:numPr>
              <w:spacing w:after="0" w:line="240" w:lineRule="auto"/>
              <w:ind w:left="284" w:right="113" w:hanging="266"/>
              <w:rPr>
                <w:color w:val="002060"/>
                <w:szCs w:val="18"/>
              </w:rPr>
            </w:pPr>
            <w:r w:rsidRPr="003B0AD8">
              <w:rPr>
                <w:color w:val="002060"/>
                <w:szCs w:val="18"/>
              </w:rPr>
              <w:t>poszukiwanie nowych form turystyki (trendy ogólnokrajowe</w:t>
            </w:r>
            <w:r>
              <w:rPr>
                <w:color w:val="002060"/>
                <w:szCs w:val="18"/>
              </w:rPr>
              <w:t>, np. „drugie domy”, „slow food”</w:t>
            </w:r>
            <w:r w:rsidRPr="003B0AD8">
              <w:rPr>
                <w:color w:val="002060"/>
                <w:szCs w:val="18"/>
              </w:rPr>
              <w:t>)</w:t>
            </w:r>
          </w:p>
        </w:tc>
        <w:tc>
          <w:tcPr>
            <w:tcW w:w="4677" w:type="dxa"/>
          </w:tcPr>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niedostatecznie skoordynowana promocja gospodarcza </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 xml:space="preserve">konkurencja krajowa w zakresie inteligentnych specjalizacji </w:t>
            </w:r>
          </w:p>
          <w:p w:rsidR="004B1AD8" w:rsidRDefault="004B1AD8" w:rsidP="004B1AD8">
            <w:pPr>
              <w:numPr>
                <w:ilvl w:val="0"/>
                <w:numId w:val="32"/>
              </w:numPr>
              <w:spacing w:after="0" w:line="240" w:lineRule="auto"/>
              <w:ind w:left="284" w:right="113" w:hanging="266"/>
              <w:rPr>
                <w:color w:val="002060"/>
                <w:szCs w:val="18"/>
              </w:rPr>
            </w:pPr>
            <w:r>
              <w:rPr>
                <w:color w:val="002060"/>
                <w:szCs w:val="18"/>
              </w:rPr>
              <w:t xml:space="preserve">krajowa </w:t>
            </w:r>
            <w:r w:rsidRPr="003B0AD8">
              <w:rPr>
                <w:color w:val="002060"/>
                <w:szCs w:val="18"/>
              </w:rPr>
              <w:t xml:space="preserve">polityka podatkowa (PIT, CIT, VAT) </w:t>
            </w:r>
          </w:p>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konkurencja obszarów atrakcyjnych turystycznie na terenie W-M oraz sąsiednich województw</w:t>
            </w:r>
          </w:p>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 xml:space="preserve">zagrożenie wykluczenia energetycznego </w:t>
            </w:r>
          </w:p>
        </w:tc>
      </w:tr>
      <w:tr w:rsidR="004B1AD8" w:rsidTr="00424EDB">
        <w:trPr>
          <w:cantSplit/>
          <w:trHeight w:val="245"/>
        </w:trPr>
        <w:tc>
          <w:tcPr>
            <w:tcW w:w="9067" w:type="dxa"/>
            <w:gridSpan w:val="2"/>
            <w:shd w:val="clear" w:color="auto" w:fill="DEEAF6" w:themeFill="accent1" w:themeFillTint="33"/>
            <w:vAlign w:val="center"/>
          </w:tcPr>
          <w:p w:rsidR="004B1AD8" w:rsidRPr="00DA0BAA" w:rsidRDefault="004B1AD8" w:rsidP="00424EDB">
            <w:pPr>
              <w:spacing w:after="0" w:line="240" w:lineRule="auto"/>
              <w:jc w:val="center"/>
              <w:rPr>
                <w:b/>
                <w:bCs/>
                <w:color w:val="002060"/>
                <w:szCs w:val="18"/>
              </w:rPr>
            </w:pPr>
            <w:r w:rsidRPr="00DA0BAA">
              <w:rPr>
                <w:b/>
                <w:bCs/>
                <w:color w:val="002060"/>
                <w:szCs w:val="18"/>
              </w:rPr>
              <w:t>Inne</w:t>
            </w:r>
            <w:r>
              <w:rPr>
                <w:b/>
                <w:bCs/>
                <w:color w:val="002060"/>
                <w:szCs w:val="18"/>
              </w:rPr>
              <w:t xml:space="preserve"> – horyzontalne</w:t>
            </w:r>
          </w:p>
        </w:tc>
      </w:tr>
      <w:tr w:rsidR="004B1AD8" w:rsidTr="00424EDB">
        <w:trPr>
          <w:cantSplit/>
          <w:trHeight w:val="639"/>
        </w:trPr>
        <w:tc>
          <w:tcPr>
            <w:tcW w:w="4390" w:type="dxa"/>
          </w:tcPr>
          <w:p w:rsidR="004B1AD8" w:rsidRPr="003B0AD8" w:rsidRDefault="004B1AD8" w:rsidP="004B1AD8">
            <w:pPr>
              <w:numPr>
                <w:ilvl w:val="0"/>
                <w:numId w:val="32"/>
              </w:numPr>
              <w:spacing w:after="0" w:line="240" w:lineRule="auto"/>
              <w:ind w:left="284" w:right="113" w:hanging="266"/>
              <w:rPr>
                <w:color w:val="002060"/>
                <w:szCs w:val="18"/>
              </w:rPr>
            </w:pPr>
            <w:r>
              <w:rPr>
                <w:color w:val="002060"/>
                <w:szCs w:val="18"/>
              </w:rPr>
              <w:t>wsparcie</w:t>
            </w:r>
            <w:r w:rsidRPr="003B0AD8">
              <w:rPr>
                <w:color w:val="002060"/>
                <w:szCs w:val="18"/>
              </w:rPr>
              <w:t xml:space="preserve"> miast tracących funkcje społeczno-gospodarcze (część WJM)</w:t>
            </w:r>
            <w:r>
              <w:rPr>
                <w:color w:val="002060"/>
                <w:szCs w:val="18"/>
              </w:rPr>
              <w:t xml:space="preserve">, </w:t>
            </w:r>
            <w:r w:rsidRPr="003B0AD8">
              <w:rPr>
                <w:color w:val="002060"/>
                <w:szCs w:val="18"/>
              </w:rPr>
              <w:t>polityka ukierunkowana na OSI (w tym Wielkie Jeziora Mazurskie)</w:t>
            </w:r>
          </w:p>
        </w:tc>
        <w:tc>
          <w:tcPr>
            <w:tcW w:w="4677" w:type="dxa"/>
          </w:tcPr>
          <w:p w:rsidR="004B1AD8" w:rsidRDefault="004B1AD8" w:rsidP="004B1AD8">
            <w:pPr>
              <w:numPr>
                <w:ilvl w:val="0"/>
                <w:numId w:val="32"/>
              </w:numPr>
              <w:spacing w:after="0" w:line="240" w:lineRule="auto"/>
              <w:ind w:left="284" w:right="113" w:hanging="266"/>
              <w:rPr>
                <w:color w:val="002060"/>
                <w:szCs w:val="18"/>
              </w:rPr>
            </w:pPr>
            <w:r w:rsidRPr="003B0AD8">
              <w:rPr>
                <w:color w:val="002060"/>
                <w:szCs w:val="18"/>
              </w:rPr>
              <w:t>słabość podejścia projektowego w zakresie pozyskiwania funduszy UE (brak ciągłości finansowania)</w:t>
            </w:r>
          </w:p>
          <w:p w:rsidR="004B1AD8" w:rsidRDefault="004B1AD8" w:rsidP="004B1AD8">
            <w:pPr>
              <w:numPr>
                <w:ilvl w:val="0"/>
                <w:numId w:val="32"/>
              </w:numPr>
              <w:spacing w:after="0" w:line="240" w:lineRule="auto"/>
              <w:ind w:left="284" w:right="113" w:hanging="266"/>
              <w:rPr>
                <w:color w:val="002060"/>
                <w:szCs w:val="18"/>
              </w:rPr>
            </w:pPr>
            <w:r w:rsidRPr="00B76137">
              <w:rPr>
                <w:color w:val="002060"/>
                <w:szCs w:val="18"/>
              </w:rPr>
              <w:t>utrzymujące się trudności w relacjach z Federacją Rosyjską</w:t>
            </w:r>
          </w:p>
          <w:p w:rsidR="004B1AD8" w:rsidRPr="001D36D9" w:rsidRDefault="004B1AD8" w:rsidP="004B1AD8">
            <w:pPr>
              <w:numPr>
                <w:ilvl w:val="0"/>
                <w:numId w:val="32"/>
              </w:numPr>
              <w:spacing w:after="0" w:line="240" w:lineRule="auto"/>
              <w:ind w:left="284" w:right="113" w:hanging="266"/>
              <w:rPr>
                <w:color w:val="002060"/>
                <w:szCs w:val="18"/>
              </w:rPr>
            </w:pPr>
            <w:r>
              <w:rPr>
                <w:color w:val="002060"/>
                <w:szCs w:val="18"/>
              </w:rPr>
              <w:t>s</w:t>
            </w:r>
            <w:r w:rsidRPr="00B76137">
              <w:rPr>
                <w:color w:val="002060"/>
                <w:szCs w:val="18"/>
              </w:rPr>
              <w:t>łabość województwa warmińsko-mazurskiego w polityce rządu (np. w polityce transportowej; brak przejścia granicznego Perły – Kryłowo)</w:t>
            </w:r>
          </w:p>
        </w:tc>
      </w:tr>
    </w:tbl>
    <w:p w:rsidR="0037413F" w:rsidRDefault="0037413F"/>
    <w:p w:rsidR="00ED6866" w:rsidRDefault="00ED6866" w:rsidP="00ED6866">
      <w:pPr>
        <w:pStyle w:val="Nagwek1"/>
      </w:pPr>
      <w:bookmarkStart w:id="49" w:name="_Toc21977203"/>
      <w:r>
        <w:t>Cel główny i cele strategiczne realizujące Wizję</w:t>
      </w:r>
      <w:bookmarkEnd w:id="49"/>
    </w:p>
    <w:p w:rsidR="00ED6866" w:rsidRPr="00CE279D" w:rsidRDefault="00ED6866" w:rsidP="00ED6866">
      <w:pPr>
        <w:rPr>
          <w:color w:val="002060"/>
          <w:lang w:eastAsia="pl-PL"/>
        </w:rPr>
      </w:pPr>
      <w:r>
        <w:rPr>
          <w:color w:val="002060"/>
          <w:lang w:eastAsia="pl-PL"/>
        </w:rPr>
        <w:t>Wizja rozwoju będzie realizowana poprzez osiągnięcie celu głównego, a ten będzie wynikiem osiągnięć w ramach czterech celów strategicznych (zaktualizowanych w stosunku do strategii WJM 2020).</w:t>
      </w:r>
    </w:p>
    <w:p w:rsidR="00ED6866" w:rsidRDefault="00ED6866" w:rsidP="00ED6866">
      <w:pPr>
        <w:pStyle w:val="Nagwek2"/>
      </w:pPr>
      <w:bookmarkStart w:id="50" w:name="_Toc21977204"/>
      <w:r>
        <w:t>Cel główny</w:t>
      </w:r>
      <w:bookmarkEnd w:id="50"/>
    </w:p>
    <w:p w:rsidR="00ED6866" w:rsidRPr="000154DE" w:rsidRDefault="00ED6866" w:rsidP="00ED6866">
      <w:pPr>
        <w:rPr>
          <w:color w:val="002060"/>
        </w:rPr>
      </w:pPr>
      <w:r w:rsidRPr="000154DE">
        <w:rPr>
          <w:noProof/>
          <w:color w:val="002060"/>
          <w:lang w:eastAsia="pl-PL"/>
        </w:rPr>
        <mc:AlternateContent>
          <mc:Choice Requires="wps">
            <w:drawing>
              <wp:anchor distT="0" distB="0" distL="114300" distR="114300" simplePos="0" relativeHeight="251684864" behindDoc="0" locked="0" layoutInCell="1" allowOverlap="1" wp14:anchorId="5AE2B409" wp14:editId="46219E27">
                <wp:simplePos x="0" y="0"/>
                <wp:positionH relativeFrom="column">
                  <wp:posOffset>4655185</wp:posOffset>
                </wp:positionH>
                <wp:positionV relativeFrom="paragraph">
                  <wp:posOffset>229235</wp:posOffset>
                </wp:positionV>
                <wp:extent cx="1504950" cy="1038225"/>
                <wp:effectExtent l="0" t="635" r="2540" b="0"/>
                <wp:wrapSquare wrapText="bothSides"/>
                <wp:docPr id="896"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AD1D2D" w:rsidRDefault="00060074" w:rsidP="00ED6866">
                            <w:pPr>
                              <w:pBdr>
                                <w:left w:val="threeDEngrave" w:sz="12" w:space="4" w:color="002060"/>
                              </w:pBdr>
                              <w:jc w:val="left"/>
                              <w:rPr>
                                <w:rFonts w:ascii="Arial Narrow" w:hAnsi="Arial Narrow"/>
                                <w:color w:val="002060"/>
                                <w:sz w:val="18"/>
                                <w:szCs w:val="18"/>
                                <w:lang w:eastAsia="pl-PL"/>
                              </w:rPr>
                            </w:pPr>
                            <w:r w:rsidRPr="00AD1D2D">
                              <w:rPr>
                                <w:rFonts w:ascii="Arial Narrow" w:hAnsi="Arial Narrow"/>
                                <w:b/>
                                <w:color w:val="002060"/>
                                <w:sz w:val="18"/>
                                <w:szCs w:val="18"/>
                                <w:lang w:eastAsia="pl-PL"/>
                              </w:rPr>
                              <w:t>Cel główny</w:t>
                            </w:r>
                            <w:r w:rsidRPr="00AD1D2D">
                              <w:rPr>
                                <w:rFonts w:ascii="Arial Narrow" w:hAnsi="Arial Narrow"/>
                                <w:color w:val="002060"/>
                                <w:sz w:val="18"/>
                                <w:szCs w:val="18"/>
                                <w:lang w:eastAsia="pl-PL"/>
                              </w:rPr>
                              <w:t xml:space="preserve"> nawiązuje do wizji rozwoju</w:t>
                            </w:r>
                            <w:r>
                              <w:rPr>
                                <w:rFonts w:ascii="Arial Narrow" w:hAnsi="Arial Narrow"/>
                                <w:color w:val="002060"/>
                                <w:sz w:val="18"/>
                                <w:szCs w:val="18"/>
                                <w:lang w:eastAsia="pl-PL"/>
                              </w:rPr>
                              <w:t xml:space="preserve"> i konkretyzuje jej znaczenie, zatem pozwala przypisać mu określone wskaźniki realizacji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E2B409" id="Text Box 14" o:spid="_x0000_s1033" type="#_x0000_t202" style="position:absolute;left:0;text-align:left;margin-left:366.55pt;margin-top:18.05pt;width:118.5pt;height:81.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Z7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" filled="f" stroked="f">
                <v:textbox>
                  <w:txbxContent>
                    <w:p w:rsidR="00060074" w:rsidRPr="00AD1D2D" w:rsidRDefault="00060074" w:rsidP="00ED6866">
                      <w:pPr>
                        <w:pBdr>
                          <w:left w:val="threeDEngrave" w:sz="12" w:space="4" w:color="002060"/>
                        </w:pBdr>
                        <w:jc w:val="left"/>
                        <w:rPr>
                          <w:rFonts w:ascii="Arial Narrow" w:hAnsi="Arial Narrow"/>
                          <w:color w:val="002060"/>
                          <w:sz w:val="18"/>
                          <w:szCs w:val="18"/>
                          <w:lang w:eastAsia="pl-PL"/>
                        </w:rPr>
                      </w:pPr>
                      <w:r w:rsidRPr="00AD1D2D">
                        <w:rPr>
                          <w:rFonts w:ascii="Arial Narrow" w:hAnsi="Arial Narrow"/>
                          <w:b/>
                          <w:color w:val="002060"/>
                          <w:sz w:val="18"/>
                          <w:szCs w:val="18"/>
                          <w:lang w:eastAsia="pl-PL"/>
                        </w:rPr>
                        <w:t>Cel główny</w:t>
                      </w:r>
                      <w:r w:rsidRPr="00AD1D2D">
                        <w:rPr>
                          <w:rFonts w:ascii="Arial Narrow" w:hAnsi="Arial Narrow"/>
                          <w:color w:val="002060"/>
                          <w:sz w:val="18"/>
                          <w:szCs w:val="18"/>
                          <w:lang w:eastAsia="pl-PL"/>
                        </w:rPr>
                        <w:t xml:space="preserve"> nawiązuje do wizji rozwoju</w:t>
                      </w:r>
                      <w:r>
                        <w:rPr>
                          <w:rFonts w:ascii="Arial Narrow" w:hAnsi="Arial Narrow"/>
                          <w:color w:val="002060"/>
                          <w:sz w:val="18"/>
                          <w:szCs w:val="18"/>
                          <w:lang w:eastAsia="pl-PL"/>
                        </w:rPr>
                        <w:t xml:space="preserve"> i konkretyzuje jej znaczenie, zatem pozwala przypisać mu określone wskaźniki realizacji </w:t>
                      </w:r>
                    </w:p>
                  </w:txbxContent>
                </v:textbox>
                <w10:wrap type="square"/>
              </v:shape>
            </w:pict>
          </mc:Fallback>
        </mc:AlternateContent>
      </w:r>
      <w:r w:rsidRPr="000154DE">
        <w:rPr>
          <w:color w:val="002060"/>
        </w:rPr>
        <w:t>Cel główny określony jest następująco:</w:t>
      </w:r>
    </w:p>
    <w:p w:rsidR="00ED6866" w:rsidRPr="000154DE" w:rsidRDefault="00ED6866" w:rsidP="00ED6866">
      <w:pPr>
        <w:rPr>
          <w:color w:val="002060"/>
        </w:rPr>
      </w:pPr>
      <w:r w:rsidRPr="000154DE">
        <w:rPr>
          <w:b/>
          <w:i/>
          <w:color w:val="002060"/>
        </w:rPr>
        <w:t>Wzrost konkurencyjności obszaru funkcjonalnego Wielkich Jezior Mazurskich w zakresie atrakcyjności turystycznej, warunków dla prowadzenia biznesu oraz wysokiej jakości środowiska przyrodniczego i warunków życia</w:t>
      </w:r>
      <w:r w:rsidRPr="000154DE">
        <w:rPr>
          <w:color w:val="002060"/>
        </w:rPr>
        <w:t>.</w:t>
      </w:r>
    </w:p>
    <w:p w:rsidR="00ED6866" w:rsidRPr="000154DE" w:rsidRDefault="00ED6866" w:rsidP="00ED6866">
      <w:pPr>
        <w:rPr>
          <w:color w:val="002060"/>
        </w:rPr>
      </w:pPr>
      <w:r w:rsidRPr="000154DE">
        <w:rPr>
          <w:color w:val="002060"/>
        </w:rPr>
        <w:t>Cel ten odnosi się do najważniejszych sił i wyzwań obszaru WJM, które można określić następująco:</w:t>
      </w:r>
    </w:p>
    <w:p w:rsidR="00ED6866" w:rsidRPr="000154DE" w:rsidRDefault="00ED6866" w:rsidP="00ED6866">
      <w:pPr>
        <w:pStyle w:val="Akapitzlist"/>
        <w:numPr>
          <w:ilvl w:val="0"/>
          <w:numId w:val="3"/>
        </w:numPr>
        <w:spacing w:after="120"/>
        <w:ind w:left="426" w:hanging="357"/>
        <w:rPr>
          <w:color w:val="002060"/>
        </w:rPr>
      </w:pPr>
      <w:r w:rsidRPr="000154DE">
        <w:rPr>
          <w:b/>
          <w:color w:val="002060"/>
        </w:rPr>
        <w:t>atrakcyjność turystyczna</w:t>
      </w:r>
      <w:r w:rsidRPr="000154DE">
        <w:rPr>
          <w:color w:val="002060"/>
        </w:rPr>
        <w:t xml:space="preserve"> WJM jest z jednej strony wysoka, jednak podlega coraz większej presji ze strony innych konkurentów krajowych, a coraz częściej i zagranicznych. Dlatego utrzymanie wysokiej pozycji WJM wymaga ciągłych zabiegów inwestycyjnych i organizacyjnych. Nowe wyzwania narzucają konieczność balansu między turystyką masową a turystyką zindywidualizowaną, między wykorzystaniem nowoczesnej infrastruktury turystycznej a wysokiej jakości zasobami przyrodniczymi;</w:t>
      </w:r>
    </w:p>
    <w:p w:rsidR="00ED6866" w:rsidRPr="000154DE" w:rsidRDefault="00ED6866" w:rsidP="00ED6866">
      <w:pPr>
        <w:pStyle w:val="Akapitzlist"/>
        <w:numPr>
          <w:ilvl w:val="0"/>
          <w:numId w:val="3"/>
        </w:numPr>
        <w:spacing w:after="120"/>
        <w:ind w:left="426" w:hanging="357"/>
        <w:rPr>
          <w:color w:val="002060"/>
        </w:rPr>
      </w:pPr>
      <w:r w:rsidRPr="000154DE">
        <w:rPr>
          <w:b/>
          <w:color w:val="002060"/>
        </w:rPr>
        <w:t>klimat przedsiębiorczości</w:t>
      </w:r>
      <w:r w:rsidRPr="000154DE">
        <w:rPr>
          <w:color w:val="002060"/>
        </w:rPr>
        <w:t xml:space="preserve"> – ta sfera wymaga wsparcia ze względu na najważniejszy element wpływający na rozwój każdego regionu, tj. przedsiębiorców. Obecnie aktywność władz publicznych wpisywana jest w schemat wpierania przedsiębiorczości i innowacyjności. Obejmuje on, oprócz władz publicznych, instytucje wspierania biznesu, naukę i organizacje pozarządowe. Współpraca tych podmiotów powinna służyć lepszemu wzajemnemu zrozumieniu, a w efekcie końcowym skutkować lepszymi warunkami dla biznesu i wyższą konkurencyjnością gospodarki opartej w dużej mierze na innowacjach oraz specjalizacjach województwa warmińsko-mazurskiego;</w:t>
      </w:r>
    </w:p>
    <w:p w:rsidR="00ED6866" w:rsidRPr="000154DE" w:rsidRDefault="00ED6866" w:rsidP="00ED6866">
      <w:pPr>
        <w:pStyle w:val="Akapitzlist"/>
        <w:numPr>
          <w:ilvl w:val="0"/>
          <w:numId w:val="3"/>
        </w:numPr>
        <w:spacing w:after="120"/>
        <w:ind w:left="426" w:hanging="357"/>
        <w:rPr>
          <w:color w:val="002060"/>
        </w:rPr>
      </w:pPr>
      <w:r w:rsidRPr="000154DE">
        <w:rPr>
          <w:b/>
          <w:color w:val="002060"/>
        </w:rPr>
        <w:t>jakość życia</w:t>
      </w:r>
      <w:r w:rsidRPr="000154DE">
        <w:rPr>
          <w:color w:val="002060"/>
        </w:rPr>
        <w:t xml:space="preserve"> – to wyzwanie wymagać będzie największych starań ze strony gmin WJM. Siła przyciągania dużych aglomeracji i innych dynamicznych ośrodków rozwoju uwidacznia trudności nie tylko z zachęceniem do imigracji z innych części Polski, ale również z zatrzymaniem młodych mieszkańców WJM, by chcieli realizować swoje własne cele rozwojowe w rodzinnych stronach. Jednocześnie podkreślenia wymaga różnorodność definicji jakości życia z punktu widzenia każdego człowieka. Oprócz perspektywicznej pracy, poczucia bezpieczeństwa, ważne są również inne czynniki, które wpisują się w ideę zrównoważonego rozwoju. Wysokiej jakości środowisko przyrodnicze zachęca do pobytu turystów i tworzy zarazem wyjątkowe warunki bytowania mieszkańców regionu.</w:t>
      </w:r>
    </w:p>
    <w:p w:rsidR="00ED6866" w:rsidRPr="000154DE" w:rsidRDefault="00ED6866" w:rsidP="00ED6866">
      <w:pPr>
        <w:pStyle w:val="Akapitzlist"/>
        <w:numPr>
          <w:ilvl w:val="0"/>
          <w:numId w:val="3"/>
        </w:numPr>
        <w:spacing w:after="120"/>
        <w:ind w:left="426" w:hanging="357"/>
        <w:rPr>
          <w:color w:val="002060"/>
        </w:rPr>
      </w:pPr>
      <w:r w:rsidRPr="000154DE">
        <w:rPr>
          <w:b/>
          <w:color w:val="002060"/>
        </w:rPr>
        <w:t xml:space="preserve">środowisko przyrodnicze </w:t>
      </w:r>
      <w:r w:rsidRPr="000154DE">
        <w:rPr>
          <w:color w:val="002060"/>
        </w:rPr>
        <w:t>– w Strategii traktowane jest z jednej strony jako ważne otoczenie wszelkich aktywności człowieka, ważne zarówno dla przedsiębiorców, turystów, jak i mieszkańców. Środowisko przyrodnicze jest podstawą rozwoju gmin, wymaga troski, ale również nowoczesnego podejścia pozwalającego zachować mądry balans między potrzebami rozwojowymi a ochroną przyrody.</w:t>
      </w:r>
    </w:p>
    <w:p w:rsidR="00ED6866" w:rsidRDefault="00ED6866" w:rsidP="00ED6866">
      <w:pPr>
        <w:rPr>
          <w:color w:val="002060"/>
        </w:rPr>
      </w:pPr>
      <w:r w:rsidRPr="000154DE">
        <w:rPr>
          <w:color w:val="002060"/>
        </w:rPr>
        <w:t>Wszystkie wymienione wyżej elementy składowe celu głównego są ściśle ze sobą powiązane. Samorządy lokalne WJM będą podążały w kierunku maksymalizacji potencjałów obszaru WJM i likwidacji barier rozwoju przedsiębiorczości, by wytworzyć obraz Wielkich Jezior Mazurskich jako nowoczesnego, konkurencyjnego, ale osadzonego w tradycji i najwyższej jakości środowisku przyrodniczym produktu turystycznego. Tylko takie kompleksowe, produktowe podejście do rozwoju gospodarczego i społecznego pozwoli zrealizować przyjętą wizję.</w:t>
      </w:r>
    </w:p>
    <w:p w:rsidR="00ED6866" w:rsidRDefault="00ED6866" w:rsidP="00ED6866">
      <w:pPr>
        <w:pStyle w:val="Nagwek2"/>
      </w:pPr>
      <w:bookmarkStart w:id="51" w:name="_Toc21977205"/>
      <w:r>
        <w:t>Cele strategiczne</w:t>
      </w:r>
      <w:bookmarkEnd w:id="51"/>
    </w:p>
    <w:p w:rsidR="00566F89" w:rsidRPr="00566F89" w:rsidRDefault="00ED6866" w:rsidP="00566F89">
      <w:pPr>
        <w:rPr>
          <w:color w:val="002060"/>
          <w:lang w:eastAsia="pl-PL"/>
        </w:rPr>
      </w:pPr>
      <w:r w:rsidRPr="000154DE">
        <w:rPr>
          <w:noProof/>
          <w:lang w:eastAsia="pl-PL"/>
        </w:rPr>
        <mc:AlternateContent>
          <mc:Choice Requires="wps">
            <w:drawing>
              <wp:anchor distT="0" distB="0" distL="114300" distR="114300" simplePos="0" relativeHeight="251685888" behindDoc="0" locked="0" layoutInCell="1" allowOverlap="1" wp14:anchorId="12BD12B1" wp14:editId="7A82BF94">
                <wp:simplePos x="0" y="0"/>
                <wp:positionH relativeFrom="column">
                  <wp:posOffset>4264025</wp:posOffset>
                </wp:positionH>
                <wp:positionV relativeFrom="paragraph">
                  <wp:posOffset>5715</wp:posOffset>
                </wp:positionV>
                <wp:extent cx="1504950" cy="990600"/>
                <wp:effectExtent l="0" t="0" r="0" b="0"/>
                <wp:wrapSquare wrapText="bothSides"/>
                <wp:docPr id="31"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990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936FCB" w:rsidRDefault="00060074" w:rsidP="00ED6866">
                            <w:pPr>
                              <w:pBdr>
                                <w:left w:val="threeDEngrave" w:sz="12" w:space="4" w:color="002060"/>
                              </w:pBdr>
                              <w:jc w:val="left"/>
                              <w:rPr>
                                <w:rFonts w:ascii="Arial Narrow" w:hAnsi="Arial Narrow"/>
                                <w:color w:val="002060"/>
                                <w:sz w:val="18"/>
                                <w:szCs w:val="18"/>
                                <w:lang w:eastAsia="pl-PL"/>
                              </w:rPr>
                            </w:pPr>
                            <w:r w:rsidRPr="00936FCB">
                              <w:rPr>
                                <w:rFonts w:ascii="Arial Narrow" w:hAnsi="Arial Narrow"/>
                                <w:b/>
                                <w:color w:val="002060"/>
                                <w:sz w:val="18"/>
                                <w:szCs w:val="18"/>
                                <w:lang w:eastAsia="pl-PL"/>
                              </w:rPr>
                              <w:t>Cele strategiczne</w:t>
                            </w:r>
                            <w:r>
                              <w:rPr>
                                <w:rFonts w:ascii="Arial Narrow" w:hAnsi="Arial Narrow"/>
                                <w:color w:val="002060"/>
                                <w:sz w:val="18"/>
                                <w:szCs w:val="18"/>
                                <w:lang w:eastAsia="pl-PL"/>
                              </w:rPr>
                              <w:t xml:space="preserve"> </w:t>
                            </w:r>
                            <w:r w:rsidRPr="00370E95">
                              <w:rPr>
                                <w:rFonts w:ascii="Arial Narrow" w:hAnsi="Arial Narrow"/>
                                <w:color w:val="002060"/>
                                <w:sz w:val="18"/>
                                <w:szCs w:val="18"/>
                                <w:lang w:eastAsia="pl-PL"/>
                              </w:rPr>
                              <w:t>uszczegóławiają cel główny, obrazując jednocześnie potrzebę jego realizacji na kilku płaszczyznach.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BD12B1" id="Text Box 52" o:spid="_x0000_s1034" type="#_x0000_t202" style="position:absolute;left:0;text-align:left;margin-left:335.75pt;margin-top:.45pt;width:118.5pt;height: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jXugIAAMI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" filled="f" stroked="f">
                <v:textbox>
                  <w:txbxContent>
                    <w:p w:rsidR="00060074" w:rsidRPr="00936FCB" w:rsidRDefault="00060074" w:rsidP="00ED6866">
                      <w:pPr>
                        <w:pBdr>
                          <w:left w:val="threeDEngrave" w:sz="12" w:space="4" w:color="002060"/>
                        </w:pBdr>
                        <w:jc w:val="left"/>
                        <w:rPr>
                          <w:rFonts w:ascii="Arial Narrow" w:hAnsi="Arial Narrow"/>
                          <w:color w:val="002060"/>
                          <w:sz w:val="18"/>
                          <w:szCs w:val="18"/>
                          <w:lang w:eastAsia="pl-PL"/>
                        </w:rPr>
                      </w:pPr>
                      <w:r w:rsidRPr="00936FCB">
                        <w:rPr>
                          <w:rFonts w:ascii="Arial Narrow" w:hAnsi="Arial Narrow"/>
                          <w:b/>
                          <w:color w:val="002060"/>
                          <w:sz w:val="18"/>
                          <w:szCs w:val="18"/>
                          <w:lang w:eastAsia="pl-PL"/>
                        </w:rPr>
                        <w:t>Cele strategiczne</w:t>
                      </w:r>
                      <w:r>
                        <w:rPr>
                          <w:rFonts w:ascii="Arial Narrow" w:hAnsi="Arial Narrow"/>
                          <w:color w:val="002060"/>
                          <w:sz w:val="18"/>
                          <w:szCs w:val="18"/>
                          <w:lang w:eastAsia="pl-PL"/>
                        </w:rPr>
                        <w:t xml:space="preserve"> </w:t>
                      </w:r>
                      <w:r w:rsidRPr="00370E95">
                        <w:rPr>
                          <w:rFonts w:ascii="Arial Narrow" w:hAnsi="Arial Narrow"/>
                          <w:color w:val="002060"/>
                          <w:sz w:val="18"/>
                          <w:szCs w:val="18"/>
                          <w:lang w:eastAsia="pl-PL"/>
                        </w:rPr>
                        <w:t>uszczegóławiają cel główny, obrazując jednocześnie potrzebę jego realizacji na kilku płaszczyznach.</w:t>
                      </w:r>
                    </w:p>
                  </w:txbxContent>
                </v:textbox>
                <w10:wrap type="square"/>
              </v:shape>
            </w:pict>
          </mc:Fallback>
        </mc:AlternateContent>
      </w:r>
      <w:r w:rsidRPr="000154DE">
        <w:rPr>
          <w:color w:val="002060"/>
          <w:lang w:eastAsia="pl-PL"/>
        </w:rPr>
        <w:t xml:space="preserve">Wzrost konkurencyjności </w:t>
      </w:r>
      <w:r>
        <w:rPr>
          <w:color w:val="002060"/>
          <w:lang w:eastAsia="pl-PL"/>
        </w:rPr>
        <w:t>O</w:t>
      </w:r>
      <w:r w:rsidRPr="000154DE">
        <w:rPr>
          <w:color w:val="002060"/>
          <w:lang w:eastAsia="pl-PL"/>
        </w:rPr>
        <w:t xml:space="preserve">bszaru </w:t>
      </w:r>
      <w:r>
        <w:rPr>
          <w:color w:val="002060"/>
          <w:lang w:eastAsia="pl-PL"/>
        </w:rPr>
        <w:t xml:space="preserve">Funkcjonalnego </w:t>
      </w:r>
      <w:r w:rsidRPr="000154DE">
        <w:rPr>
          <w:color w:val="002060"/>
          <w:lang w:eastAsia="pl-PL"/>
        </w:rPr>
        <w:t xml:space="preserve">WJM będzie odbywał się poprzez realizację czterech </w:t>
      </w:r>
      <w:r>
        <w:rPr>
          <w:color w:val="002060"/>
          <w:lang w:eastAsia="pl-PL"/>
        </w:rPr>
        <w:t xml:space="preserve">współzależnych </w:t>
      </w:r>
      <w:r w:rsidRPr="000154DE">
        <w:rPr>
          <w:color w:val="002060"/>
          <w:lang w:eastAsia="pl-PL"/>
        </w:rPr>
        <w:t xml:space="preserve">celów strategicznych, które dotyczą </w:t>
      </w:r>
      <w:r>
        <w:rPr>
          <w:color w:val="002060"/>
          <w:lang w:eastAsia="pl-PL"/>
        </w:rPr>
        <w:t xml:space="preserve">różnych </w:t>
      </w:r>
      <w:r w:rsidRPr="000154DE">
        <w:rPr>
          <w:color w:val="002060"/>
          <w:lang w:eastAsia="pl-PL"/>
        </w:rPr>
        <w:t>sfer życia społeczno-gospodarczego</w:t>
      </w:r>
      <w:r w:rsidR="00566F89">
        <w:rPr>
          <w:color w:val="002060"/>
          <w:lang w:eastAsia="pl-PL"/>
        </w:rPr>
        <w:t xml:space="preserve"> (</w:t>
      </w:r>
      <w:r w:rsidR="00566F89">
        <w:rPr>
          <w:color w:val="002060"/>
          <w:lang w:eastAsia="pl-PL"/>
        </w:rPr>
        <w:fldChar w:fldCharType="begin"/>
      </w:r>
      <w:r w:rsidR="00566F89">
        <w:rPr>
          <w:color w:val="002060"/>
          <w:lang w:eastAsia="pl-PL"/>
        </w:rPr>
        <w:instrText xml:space="preserve"> REF _Ref20668941 \h </w:instrText>
      </w:r>
      <w:r w:rsidR="00566F89">
        <w:rPr>
          <w:color w:val="002060"/>
          <w:lang w:eastAsia="pl-PL"/>
        </w:rPr>
      </w:r>
      <w:r w:rsidR="00566F89">
        <w:rPr>
          <w:color w:val="002060"/>
          <w:lang w:eastAsia="pl-PL"/>
        </w:rPr>
        <w:fldChar w:fldCharType="separate"/>
      </w:r>
      <w:r w:rsidR="00566F89">
        <w:t xml:space="preserve">Rysunek </w:t>
      </w:r>
      <w:r w:rsidR="00566F89">
        <w:rPr>
          <w:noProof/>
        </w:rPr>
        <w:t>2</w:t>
      </w:r>
      <w:r w:rsidR="00566F89">
        <w:rPr>
          <w:color w:val="002060"/>
          <w:lang w:eastAsia="pl-PL"/>
        </w:rPr>
        <w:fldChar w:fldCharType="end"/>
      </w:r>
      <w:r w:rsidR="00566F89">
        <w:rPr>
          <w:color w:val="002060"/>
          <w:lang w:eastAsia="pl-PL"/>
        </w:rPr>
        <w:t>)</w:t>
      </w:r>
      <w:r w:rsidRPr="000154DE">
        <w:rPr>
          <w:color w:val="002060"/>
          <w:lang w:eastAsia="pl-PL"/>
        </w:rPr>
        <w:t>:</w:t>
      </w:r>
    </w:p>
    <w:tbl>
      <w:tblPr>
        <w:tblStyle w:val="Tabela-Siatka"/>
        <w:tblpPr w:leftFromText="141" w:rightFromText="141" w:vertAnchor="text" w:horzAnchor="margin" w:tblpXSpec="right" w:tblpY="776"/>
        <w:tblW w:w="0" w:type="auto"/>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none" w:sz="0" w:space="0" w:color="auto"/>
          <w:insideV w:val="none" w:sz="0" w:space="0" w:color="auto"/>
        </w:tblBorders>
        <w:tblLook w:val="04A0" w:firstRow="1" w:lastRow="0" w:firstColumn="1" w:lastColumn="0" w:noHBand="0" w:noVBand="1"/>
      </w:tblPr>
      <w:tblGrid>
        <w:gridCol w:w="4672"/>
      </w:tblGrid>
      <w:tr w:rsidR="00ED6866" w:rsidTr="009439C8">
        <w:tc>
          <w:tcPr>
            <w:tcW w:w="4672" w:type="dxa"/>
          </w:tcPr>
          <w:p w:rsidR="00ED6866" w:rsidRPr="00566F89" w:rsidRDefault="00566F89" w:rsidP="00566F89">
            <w:pPr>
              <w:pStyle w:val="Legenda"/>
            </w:pPr>
            <w:bookmarkStart w:id="52" w:name="_Ref20668941"/>
            <w:r>
              <w:t xml:space="preserve">Rysunek </w:t>
            </w:r>
            <w:r w:rsidR="007E39CD">
              <w:rPr>
                <w:noProof/>
              </w:rPr>
              <w:fldChar w:fldCharType="begin"/>
            </w:r>
            <w:r w:rsidR="007E39CD">
              <w:rPr>
                <w:noProof/>
              </w:rPr>
              <w:instrText xml:space="preserve"> SEQ Rysunek \* ARABIC </w:instrText>
            </w:r>
            <w:r w:rsidR="007E39CD">
              <w:rPr>
                <w:noProof/>
              </w:rPr>
              <w:fldChar w:fldCharType="separate"/>
            </w:r>
            <w:r>
              <w:rPr>
                <w:noProof/>
              </w:rPr>
              <w:t>2</w:t>
            </w:r>
            <w:r w:rsidR="007E39CD">
              <w:rPr>
                <w:noProof/>
              </w:rPr>
              <w:fldChar w:fldCharType="end"/>
            </w:r>
            <w:bookmarkEnd w:id="52"/>
            <w:r>
              <w:t>. Cztery cele strategiczne</w:t>
            </w:r>
          </w:p>
        </w:tc>
      </w:tr>
      <w:tr w:rsidR="00ED6866" w:rsidTr="009439C8">
        <w:tc>
          <w:tcPr>
            <w:tcW w:w="4672" w:type="dxa"/>
          </w:tcPr>
          <w:p w:rsidR="00ED6866" w:rsidRDefault="00ED6866" w:rsidP="009439C8">
            <w:r w:rsidRPr="00FF7748">
              <w:rPr>
                <w:noProof/>
              </w:rPr>
              <w:drawing>
                <wp:inline distT="0" distB="0" distL="0" distR="0" wp14:anchorId="04FC8236" wp14:editId="661C0564">
                  <wp:extent cx="2731770" cy="2546440"/>
                  <wp:effectExtent l="0" t="0" r="0" b="6350"/>
                  <wp:docPr id="925" name="Obraz 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7" cstate="print">
                            <a:extLst>
                              <a:ext uri="{28A0092B-C50C-407E-A947-70E740481C1C}">
                                <a14:useLocalDpi xmlns:a14="http://schemas.microsoft.com/office/drawing/2010/main"/>
                              </a:ext>
                            </a:extLst>
                          </a:blip>
                          <a:srcRect/>
                          <a:stretch>
                            <a:fillRect/>
                          </a:stretch>
                        </pic:blipFill>
                        <pic:spPr bwMode="auto">
                          <a:xfrm>
                            <a:off x="0" y="0"/>
                            <a:ext cx="2731770" cy="2546440"/>
                          </a:xfrm>
                          <a:prstGeom prst="rect">
                            <a:avLst/>
                          </a:prstGeom>
                          <a:noFill/>
                          <a:ln>
                            <a:noFill/>
                          </a:ln>
                        </pic:spPr>
                      </pic:pic>
                    </a:graphicData>
                  </a:graphic>
                </wp:inline>
              </w:drawing>
            </w:r>
          </w:p>
        </w:tc>
      </w:tr>
    </w:tbl>
    <w:p w:rsidR="00ED6866" w:rsidRDefault="00ED6866" w:rsidP="00ED6866">
      <w:pPr>
        <w:pStyle w:val="Akapitzlist"/>
        <w:rPr>
          <w:color w:val="002060"/>
          <w:lang w:eastAsia="pl-PL"/>
        </w:rPr>
      </w:pPr>
      <w:r>
        <w:rPr>
          <w:b/>
          <w:color w:val="002060"/>
          <w:lang w:eastAsia="pl-PL"/>
        </w:rPr>
        <w:t xml:space="preserve">Cel strategiczny: Wysokiej jakości środowisko </w:t>
      </w:r>
      <w:r w:rsidRPr="00936FCB">
        <w:rPr>
          <w:b/>
          <w:color w:val="002060"/>
          <w:lang w:eastAsia="pl-PL"/>
        </w:rPr>
        <w:t>przyrodnicze</w:t>
      </w:r>
      <w:r w:rsidRPr="00936FCB">
        <w:rPr>
          <w:color w:val="002060"/>
          <w:lang w:eastAsia="pl-PL"/>
        </w:rPr>
        <w:t xml:space="preserve"> – </w:t>
      </w:r>
      <w:r>
        <w:rPr>
          <w:color w:val="002060"/>
          <w:lang w:eastAsia="pl-PL"/>
        </w:rPr>
        <w:t>umieszczony jest ideowo w centrum schematu realizacji celów, jako wyraz znaczenia środowiska przyrodniczego w procesach rozwojowych całego OF WJM. P</w:t>
      </w:r>
      <w:r w:rsidRPr="00936FCB">
        <w:rPr>
          <w:color w:val="002060"/>
          <w:lang w:eastAsia="pl-PL"/>
        </w:rPr>
        <w:t>odstawą rozwoju będzie zmiana stereotypowego podejścia do środowiska jako bariery rozwoju, wzrost świadomości społecznej związanej z ekologią, zdywersyfikowane wykorzystanie turystyczne, a w końcu otwartość wobec podmiotów gospodarczych.</w:t>
      </w:r>
    </w:p>
    <w:p w:rsidR="00ED6866" w:rsidRDefault="00ED6866" w:rsidP="00ED6866">
      <w:pPr>
        <w:pStyle w:val="Akapitzlist"/>
        <w:rPr>
          <w:color w:val="002060"/>
          <w:lang w:eastAsia="pl-PL"/>
        </w:rPr>
      </w:pPr>
      <w:r>
        <w:rPr>
          <w:b/>
          <w:color w:val="002060"/>
          <w:lang w:eastAsia="pl-PL"/>
        </w:rPr>
        <w:t xml:space="preserve">Cel strategiczny: </w:t>
      </w:r>
      <w:r w:rsidRPr="00424EDB">
        <w:rPr>
          <w:b/>
          <w:color w:val="002060"/>
          <w:lang w:eastAsia="pl-PL"/>
        </w:rPr>
        <w:t>Wysoki poziom edukacji i partycypacji społecznej</w:t>
      </w:r>
      <w:r w:rsidRPr="00424EDB">
        <w:rPr>
          <w:color w:val="002060"/>
          <w:lang w:eastAsia="pl-PL"/>
        </w:rPr>
        <w:t xml:space="preserve"> – wyróżnienie tego celu wychodzi naprzeciw </w:t>
      </w:r>
      <w:r w:rsidRPr="000154DE">
        <w:rPr>
          <w:color w:val="002060"/>
          <w:lang w:eastAsia="pl-PL"/>
        </w:rPr>
        <w:t>podstawow</w:t>
      </w:r>
      <w:r>
        <w:rPr>
          <w:color w:val="002060"/>
          <w:lang w:eastAsia="pl-PL"/>
        </w:rPr>
        <w:t>ym</w:t>
      </w:r>
      <w:r w:rsidRPr="000154DE">
        <w:rPr>
          <w:color w:val="002060"/>
          <w:lang w:eastAsia="pl-PL"/>
        </w:rPr>
        <w:t xml:space="preserve"> zagadnieni</w:t>
      </w:r>
      <w:r>
        <w:rPr>
          <w:color w:val="002060"/>
          <w:lang w:eastAsia="pl-PL"/>
        </w:rPr>
        <w:t>om</w:t>
      </w:r>
      <w:r w:rsidRPr="000154DE">
        <w:rPr>
          <w:color w:val="002060"/>
          <w:lang w:eastAsia="pl-PL"/>
        </w:rPr>
        <w:t xml:space="preserve"> rozpatrywan</w:t>
      </w:r>
      <w:r>
        <w:rPr>
          <w:color w:val="002060"/>
          <w:lang w:eastAsia="pl-PL"/>
        </w:rPr>
        <w:t>ym</w:t>
      </w:r>
      <w:r w:rsidRPr="000154DE">
        <w:rPr>
          <w:color w:val="002060"/>
          <w:lang w:eastAsia="pl-PL"/>
        </w:rPr>
        <w:t xml:space="preserve"> zarówno w kategorii czynników lokalizacji przedsiębiorstw, jak i rozwoju gospodarczego (przedsiębiorczość jest cechą ludzką)</w:t>
      </w:r>
      <w:r>
        <w:rPr>
          <w:color w:val="002060"/>
          <w:lang w:eastAsia="pl-PL"/>
        </w:rPr>
        <w:t xml:space="preserve">, którymi są </w:t>
      </w:r>
      <w:r w:rsidRPr="00424EDB">
        <w:rPr>
          <w:color w:val="002060"/>
          <w:lang w:eastAsia="pl-PL"/>
        </w:rPr>
        <w:t>kapitał ludzki i kapitał społeczny</w:t>
      </w:r>
      <w:r>
        <w:rPr>
          <w:color w:val="002060"/>
          <w:lang w:eastAsia="pl-PL"/>
        </w:rPr>
        <w:t>.</w:t>
      </w:r>
    </w:p>
    <w:p w:rsidR="00ED6866" w:rsidRDefault="00ED6866" w:rsidP="00ED6866">
      <w:pPr>
        <w:pStyle w:val="Akapitzlist"/>
        <w:rPr>
          <w:color w:val="002060"/>
          <w:lang w:eastAsia="pl-PL"/>
        </w:rPr>
      </w:pPr>
      <w:r w:rsidRPr="00424EDB">
        <w:rPr>
          <w:b/>
          <w:color w:val="002060"/>
          <w:lang w:eastAsia="pl-PL"/>
        </w:rPr>
        <w:t>Cel strategiczny: Spójność komunikacyjna wewnętrzna i zewnętrza</w:t>
      </w:r>
      <w:r>
        <w:rPr>
          <w:color w:val="002060"/>
          <w:lang w:eastAsia="pl-PL"/>
        </w:rPr>
        <w:t xml:space="preserve"> – </w:t>
      </w:r>
      <w:r w:rsidRPr="00936FCB">
        <w:rPr>
          <w:color w:val="002060"/>
          <w:lang w:eastAsia="pl-PL"/>
        </w:rPr>
        <w:t>obszar WJM musi być bardzo dobrze skomunikowany wewnętrznie, ale przede wszystkim – ze względu na turystów – w relacjach z otoczeniem. Bardzo dobre połączenia komunikacyjne pozostają wciąż jednym z najważniejs</w:t>
      </w:r>
      <w:r>
        <w:rPr>
          <w:color w:val="002060"/>
          <w:lang w:eastAsia="pl-PL"/>
        </w:rPr>
        <w:t>zych czynników lokalizacji firm.</w:t>
      </w:r>
    </w:p>
    <w:p w:rsidR="00ED6866" w:rsidRDefault="00ED6866" w:rsidP="00ED6866">
      <w:pPr>
        <w:pStyle w:val="Akapitzlist"/>
        <w:rPr>
          <w:color w:val="002060"/>
          <w:lang w:eastAsia="pl-PL"/>
        </w:rPr>
      </w:pPr>
      <w:r w:rsidRPr="00424EDB">
        <w:rPr>
          <w:b/>
          <w:color w:val="002060"/>
          <w:lang w:eastAsia="pl-PL"/>
        </w:rPr>
        <w:t>Cel strategiczny: Konkurencyjna gospodarka</w:t>
      </w:r>
      <w:r>
        <w:rPr>
          <w:color w:val="002060"/>
          <w:lang w:eastAsia="pl-PL"/>
        </w:rPr>
        <w:t xml:space="preserve"> </w:t>
      </w:r>
      <w:r w:rsidRPr="00936FCB">
        <w:rPr>
          <w:color w:val="002060"/>
          <w:lang w:eastAsia="pl-PL"/>
        </w:rPr>
        <w:t>– WJM potrzebują dynamicznego rozwoju gospodarczego, który przyczyni się do wzrostu miejsc pracy i pokaże mieszkańcom, że warto wiązać swoją przyszłość z tym regionem. Istotnym problemem będzie wzrost innowacyjności lokalnych firm, ponieważ w tym obszarze gospodarki można oczekiwać największej konkurencyjności i tr</w:t>
      </w:r>
      <w:r>
        <w:rPr>
          <w:color w:val="002060"/>
          <w:lang w:eastAsia="pl-PL"/>
        </w:rPr>
        <w:t>wałości podmiotów gospodarczych.</w:t>
      </w:r>
    </w:p>
    <w:p w:rsidR="00ED6866" w:rsidRDefault="00ED6866"/>
    <w:p w:rsidR="005B252E" w:rsidRDefault="005B252E" w:rsidP="005B252E">
      <w:pPr>
        <w:pStyle w:val="Nagwek1"/>
      </w:pPr>
      <w:bookmarkStart w:id="53" w:name="_Toc21977206"/>
      <w:r>
        <w:t>Cele strategiczne i kierunki działań</w:t>
      </w:r>
      <w:bookmarkEnd w:id="53"/>
    </w:p>
    <w:p w:rsidR="005B252E" w:rsidRPr="00822C99" w:rsidRDefault="005B252E" w:rsidP="005B252E">
      <w:pPr>
        <w:rPr>
          <w:color w:val="002060"/>
          <w:lang w:eastAsia="pl-PL"/>
        </w:rPr>
      </w:pPr>
      <w:r w:rsidRPr="000154DE">
        <w:rPr>
          <w:noProof/>
          <w:color w:val="002060"/>
          <w:lang w:eastAsia="pl-PL"/>
        </w:rPr>
        <mc:AlternateContent>
          <mc:Choice Requires="wps">
            <w:drawing>
              <wp:anchor distT="0" distB="0" distL="114300" distR="114300" simplePos="0" relativeHeight="251679744" behindDoc="0" locked="0" layoutInCell="1" allowOverlap="1" wp14:anchorId="3868F727" wp14:editId="2DDE642B">
                <wp:simplePos x="0" y="0"/>
                <wp:positionH relativeFrom="column">
                  <wp:posOffset>4200317</wp:posOffset>
                </wp:positionH>
                <wp:positionV relativeFrom="paragraph">
                  <wp:posOffset>40640</wp:posOffset>
                </wp:positionV>
                <wp:extent cx="1504950" cy="876300"/>
                <wp:effectExtent l="0" t="0" r="0" b="0"/>
                <wp:wrapSquare wrapText="bothSides"/>
                <wp:docPr id="911"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87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AD1D2D" w:rsidRDefault="00060074" w:rsidP="005B252E">
                            <w:pPr>
                              <w:pBdr>
                                <w:left w:val="threeDEngrave" w:sz="12" w:space="4" w:color="002060"/>
                              </w:pBdr>
                              <w:jc w:val="left"/>
                              <w:rPr>
                                <w:rFonts w:ascii="Arial Narrow" w:hAnsi="Arial Narrow"/>
                                <w:color w:val="002060"/>
                                <w:sz w:val="18"/>
                                <w:szCs w:val="18"/>
                                <w:lang w:eastAsia="pl-PL"/>
                              </w:rPr>
                            </w:pPr>
                            <w:r>
                              <w:rPr>
                                <w:rFonts w:ascii="Arial Narrow" w:hAnsi="Arial Narrow"/>
                                <w:b/>
                                <w:color w:val="002060"/>
                                <w:sz w:val="18"/>
                                <w:szCs w:val="18"/>
                                <w:lang w:eastAsia="pl-PL"/>
                              </w:rPr>
                              <w:t xml:space="preserve">Kierunki działań </w:t>
                            </w:r>
                            <w:r w:rsidRPr="00E9696A">
                              <w:rPr>
                                <w:rFonts w:ascii="Arial Narrow" w:hAnsi="Arial Narrow"/>
                                <w:color w:val="002060"/>
                                <w:sz w:val="18"/>
                                <w:szCs w:val="18"/>
                                <w:lang w:eastAsia="pl-PL"/>
                              </w:rPr>
                              <w:t>– są to grupy projektów, konkretnych przedsięwzięć, które będą realizowane dla osiągnięcia celów strategicznych</w:t>
                            </w:r>
                            <w:r>
                              <w:rPr>
                                <w:rFonts w:ascii="Arial Narrow" w:hAnsi="Arial Narrow"/>
                                <w:color w:val="002060"/>
                                <w:sz w:val="18"/>
                                <w:szCs w:val="18"/>
                                <w:lang w:eastAsia="pl-PL"/>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868F727" id="_x0000_s1035" type="#_x0000_t202" style="position:absolute;left:0;text-align:left;margin-left:330.75pt;margin-top:3.2pt;width:118.5pt;height:6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" filled="f" stroked="f">
                <v:textbox>
                  <w:txbxContent>
                    <w:p w:rsidR="00060074" w:rsidRPr="00AD1D2D" w:rsidRDefault="00060074" w:rsidP="005B252E">
                      <w:pPr>
                        <w:pBdr>
                          <w:left w:val="threeDEngrave" w:sz="12" w:space="4" w:color="002060"/>
                        </w:pBdr>
                        <w:jc w:val="left"/>
                        <w:rPr>
                          <w:rFonts w:ascii="Arial Narrow" w:hAnsi="Arial Narrow"/>
                          <w:color w:val="002060"/>
                          <w:sz w:val="18"/>
                          <w:szCs w:val="18"/>
                          <w:lang w:eastAsia="pl-PL"/>
                        </w:rPr>
                      </w:pPr>
                      <w:r>
                        <w:rPr>
                          <w:rFonts w:ascii="Arial Narrow" w:hAnsi="Arial Narrow"/>
                          <w:b/>
                          <w:color w:val="002060"/>
                          <w:sz w:val="18"/>
                          <w:szCs w:val="18"/>
                          <w:lang w:eastAsia="pl-PL"/>
                        </w:rPr>
                        <w:t xml:space="preserve">Kierunki działań </w:t>
                      </w:r>
                      <w:r w:rsidRPr="00E9696A">
                        <w:rPr>
                          <w:rFonts w:ascii="Arial Narrow" w:hAnsi="Arial Narrow"/>
                          <w:color w:val="002060"/>
                          <w:sz w:val="18"/>
                          <w:szCs w:val="18"/>
                          <w:lang w:eastAsia="pl-PL"/>
                        </w:rPr>
                        <w:t>– są to grupy projektów, konkretnych przedsięwzięć, które będą realizowane dla osiągnięcia celów strategicznych</w:t>
                      </w:r>
                      <w:r>
                        <w:rPr>
                          <w:rFonts w:ascii="Arial Narrow" w:hAnsi="Arial Narrow"/>
                          <w:color w:val="002060"/>
                          <w:sz w:val="18"/>
                          <w:szCs w:val="18"/>
                          <w:lang w:eastAsia="pl-PL"/>
                        </w:rPr>
                        <w:t xml:space="preserve"> </w:t>
                      </w:r>
                    </w:p>
                  </w:txbxContent>
                </v:textbox>
                <w10:wrap type="square"/>
              </v:shape>
            </w:pict>
          </mc:Fallback>
        </mc:AlternateContent>
      </w:r>
      <w:r w:rsidRPr="00822C99">
        <w:rPr>
          <w:color w:val="002060"/>
          <w:lang w:eastAsia="pl-PL"/>
        </w:rPr>
        <w:t>Poniżej omówione są oczekiwane efekty realizacji celów strategicznych oraz przypisane do tych celów kierunki działań. Należy podkreślić, że pomimo powiązania celów i kierunków, realizacja kierunków działań ma charakter horyzontalny (każdy kierunek działań wpływa na osiąganie więcej niż jednego celu strategicznego</w:t>
      </w:r>
      <w:r w:rsidRPr="00566F89">
        <w:rPr>
          <w:color w:val="002060"/>
          <w:lang w:eastAsia="pl-PL"/>
        </w:rPr>
        <w:t>)</w:t>
      </w:r>
      <w:r w:rsidR="00566F89" w:rsidRPr="00566F89">
        <w:rPr>
          <w:color w:val="002060"/>
          <w:lang w:eastAsia="pl-PL"/>
        </w:rPr>
        <w:t>(</w:t>
      </w:r>
      <w:r w:rsidR="00566F89" w:rsidRPr="00566F89">
        <w:rPr>
          <w:color w:val="002060"/>
          <w:lang w:eastAsia="pl-PL"/>
        </w:rPr>
        <w:fldChar w:fldCharType="begin"/>
      </w:r>
      <w:r w:rsidR="00566F89" w:rsidRPr="00566F89">
        <w:rPr>
          <w:color w:val="002060"/>
          <w:lang w:eastAsia="pl-PL"/>
        </w:rPr>
        <w:instrText xml:space="preserve"> REF _Ref20669111 \h </w:instrText>
      </w:r>
      <w:r w:rsidR="00566F89" w:rsidRPr="00566F89">
        <w:rPr>
          <w:color w:val="002060"/>
          <w:lang w:eastAsia="pl-PL"/>
        </w:rPr>
      </w:r>
      <w:r w:rsidR="00566F89" w:rsidRPr="00566F89">
        <w:rPr>
          <w:color w:val="002060"/>
          <w:lang w:eastAsia="pl-PL"/>
        </w:rPr>
        <w:fldChar w:fldCharType="separate"/>
      </w:r>
      <w:r w:rsidR="00566F89" w:rsidRPr="00566F89">
        <w:rPr>
          <w:color w:val="002060"/>
        </w:rPr>
        <w:t xml:space="preserve">Rysunek </w:t>
      </w:r>
      <w:r w:rsidR="00566F89" w:rsidRPr="00566F89">
        <w:rPr>
          <w:noProof/>
          <w:color w:val="002060"/>
        </w:rPr>
        <w:t>3</w:t>
      </w:r>
      <w:r w:rsidR="00566F89" w:rsidRPr="00566F89">
        <w:rPr>
          <w:color w:val="002060"/>
          <w:lang w:eastAsia="pl-PL"/>
        </w:rPr>
        <w:fldChar w:fldCharType="end"/>
      </w:r>
      <w:r w:rsidR="00566F89" w:rsidRPr="00566F89">
        <w:rPr>
          <w:color w:val="002060"/>
          <w:lang w:eastAsia="pl-PL"/>
        </w:rPr>
        <w:t>)</w:t>
      </w:r>
      <w:r w:rsidRPr="00822C99">
        <w:rPr>
          <w:color w:val="002060"/>
          <w:lang w:eastAsia="pl-PL"/>
        </w:rPr>
        <w:t>.</w:t>
      </w:r>
    </w:p>
    <w:p w:rsidR="005B252E" w:rsidRDefault="005B252E" w:rsidP="005B252E">
      <w:pPr>
        <w:rPr>
          <w:color w:val="002060"/>
          <w:lang w:eastAsia="pl-PL"/>
        </w:rPr>
      </w:pPr>
      <w:r w:rsidRPr="00C33D1D">
        <w:rPr>
          <w:color w:val="002060"/>
          <w:lang w:eastAsia="pl-PL"/>
        </w:rPr>
        <w:t>Każdy z kierunków działań omówiony jest w układzie, który pozwala wskazać:</w:t>
      </w:r>
    </w:p>
    <w:tbl>
      <w:tblPr>
        <w:tblStyle w:val="Tabela-Siatka"/>
        <w:tblpPr w:leftFromText="141" w:rightFromText="141" w:vertAnchor="text" w:horzAnchor="margin" w:tblpXSpec="right" w:tblpY="7"/>
        <w:tblOverlap w:val="never"/>
        <w:tblW w:w="0" w:type="auto"/>
        <w:tblBorders>
          <w:top w:val="single" w:sz="12" w:space="0" w:color="C9C9C9" w:themeColor="accent3" w:themeTint="99"/>
          <w:left w:val="single" w:sz="12" w:space="0" w:color="C9C9C9" w:themeColor="accent3" w:themeTint="99"/>
          <w:bottom w:val="single" w:sz="12" w:space="0" w:color="C9C9C9" w:themeColor="accent3" w:themeTint="99"/>
          <w:right w:val="single" w:sz="12" w:space="0" w:color="C9C9C9" w:themeColor="accent3" w:themeTint="99"/>
          <w:insideH w:val="single" w:sz="12" w:space="0" w:color="C9C9C9" w:themeColor="accent3" w:themeTint="99"/>
          <w:insideV w:val="single" w:sz="12" w:space="0" w:color="C9C9C9" w:themeColor="accent3" w:themeTint="99"/>
        </w:tblBorders>
        <w:tblLook w:val="04A0" w:firstRow="1" w:lastRow="0" w:firstColumn="1" w:lastColumn="0" w:noHBand="0" w:noVBand="1"/>
      </w:tblPr>
      <w:tblGrid>
        <w:gridCol w:w="4805"/>
      </w:tblGrid>
      <w:tr w:rsidR="009C12F2" w:rsidTr="005F388B">
        <w:tc>
          <w:tcPr>
            <w:tcW w:w="4805" w:type="dxa"/>
          </w:tcPr>
          <w:p w:rsidR="009C12F2" w:rsidRPr="00C129D4" w:rsidRDefault="009C12F2" w:rsidP="009C12F2">
            <w:pPr>
              <w:pStyle w:val="Legenda"/>
            </w:pPr>
            <w:bookmarkStart w:id="54" w:name="_Ref20669111"/>
            <w:r w:rsidRPr="00C129D4">
              <w:t xml:space="preserve">Rysunek </w:t>
            </w:r>
            <w:r>
              <w:rPr>
                <w:noProof/>
              </w:rPr>
              <w:fldChar w:fldCharType="begin"/>
            </w:r>
            <w:r>
              <w:rPr>
                <w:noProof/>
              </w:rPr>
              <w:instrText xml:space="preserve"> SEQ Rysunek \* ARABIC </w:instrText>
            </w:r>
            <w:r>
              <w:rPr>
                <w:noProof/>
              </w:rPr>
              <w:fldChar w:fldCharType="separate"/>
            </w:r>
            <w:r w:rsidR="00566F89">
              <w:rPr>
                <w:noProof/>
              </w:rPr>
              <w:t>3</w:t>
            </w:r>
            <w:r>
              <w:rPr>
                <w:noProof/>
              </w:rPr>
              <w:fldChar w:fldCharType="end"/>
            </w:r>
            <w:bookmarkEnd w:id="54"/>
            <w:r>
              <w:t xml:space="preserve">. Kierunki </w:t>
            </w:r>
            <w:r w:rsidRPr="00C129D4">
              <w:t>działań</w:t>
            </w:r>
            <w:r>
              <w:t xml:space="preserve"> na tle celów strategicznych</w:t>
            </w:r>
          </w:p>
          <w:p w:rsidR="009C12F2" w:rsidRPr="00926DD2" w:rsidRDefault="009C12F2" w:rsidP="009C12F2">
            <w:r>
              <w:rPr>
                <w:noProof/>
              </w:rPr>
              <w:drawing>
                <wp:inline distT="0" distB="0" distL="0" distR="0" wp14:anchorId="096C5851" wp14:editId="1C84DF3D">
                  <wp:extent cx="2686050" cy="2411095"/>
                  <wp:effectExtent l="0" t="0" r="0" b="8255"/>
                  <wp:docPr id="916" name="Obraz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Kierunki działań.png"/>
                          <pic:cNvPicPr/>
                        </pic:nvPicPr>
                        <pic:blipFill>
                          <a:blip r:embed="rId58" cstate="print">
                            <a:extLst>
                              <a:ext uri="{28A0092B-C50C-407E-A947-70E740481C1C}">
                                <a14:useLocalDpi xmlns:a14="http://schemas.microsoft.com/office/drawing/2010/main"/>
                              </a:ext>
                            </a:extLst>
                          </a:blip>
                          <a:stretch>
                            <a:fillRect/>
                          </a:stretch>
                        </pic:blipFill>
                        <pic:spPr>
                          <a:xfrm>
                            <a:off x="0" y="0"/>
                            <a:ext cx="2686050" cy="2411095"/>
                          </a:xfrm>
                          <a:prstGeom prst="rect">
                            <a:avLst/>
                          </a:prstGeom>
                        </pic:spPr>
                      </pic:pic>
                    </a:graphicData>
                  </a:graphic>
                </wp:inline>
              </w:drawing>
            </w:r>
          </w:p>
          <w:p w:rsidR="009C12F2" w:rsidRPr="009C12F2" w:rsidRDefault="009C12F2" w:rsidP="009C12F2">
            <w:pPr>
              <w:spacing w:after="0" w:line="240" w:lineRule="auto"/>
              <w:jc w:val="center"/>
              <w:rPr>
                <w:color w:val="002060"/>
                <w:sz w:val="14"/>
                <w:szCs w:val="14"/>
              </w:rPr>
            </w:pPr>
            <w:r w:rsidRPr="00926DD2">
              <w:rPr>
                <w:color w:val="002060"/>
                <w:sz w:val="14"/>
                <w:szCs w:val="14"/>
              </w:rPr>
              <w:t>Źródło: Warmińsko-Mazurskie 2030 - Strategia</w:t>
            </w:r>
          </w:p>
        </w:tc>
      </w:tr>
    </w:tbl>
    <w:p w:rsidR="005B252E" w:rsidRPr="00C33D1D" w:rsidRDefault="005B252E" w:rsidP="009C12F2">
      <w:pPr>
        <w:pStyle w:val="Akapitzlist"/>
        <w:numPr>
          <w:ilvl w:val="0"/>
          <w:numId w:val="9"/>
        </w:numPr>
        <w:ind w:left="426"/>
        <w:rPr>
          <w:color w:val="002060"/>
          <w:lang w:eastAsia="pl-PL"/>
        </w:rPr>
      </w:pPr>
      <w:r>
        <w:rPr>
          <w:color w:val="002060"/>
          <w:lang w:eastAsia="pl-PL"/>
        </w:rPr>
        <w:t>Uzasadnienie kierunku, czyli prezentacja p</w:t>
      </w:r>
      <w:r w:rsidRPr="00C33D1D">
        <w:rPr>
          <w:color w:val="002060"/>
          <w:lang w:eastAsia="pl-PL"/>
        </w:rPr>
        <w:t>roblem</w:t>
      </w:r>
      <w:r>
        <w:rPr>
          <w:color w:val="002060"/>
          <w:lang w:eastAsia="pl-PL"/>
        </w:rPr>
        <w:t>u, jaki ma być rozwiązany (</w:t>
      </w:r>
      <w:r w:rsidRPr="00C33D1D">
        <w:rPr>
          <w:color w:val="002060"/>
          <w:lang w:eastAsia="pl-PL"/>
        </w:rPr>
        <w:t>bazując na przeprowadzonej diagnozie i wynikach warsztatów);</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Przykłady działań;</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Logikę interwencji;</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Beneficjentów;</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Zasięg terytorialny działania;</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Zbieżność ze Strategią Warmińsko-Mazurskie 2030;</w:t>
      </w:r>
    </w:p>
    <w:p w:rsidR="005B252E" w:rsidRPr="00C33D1D" w:rsidRDefault="005B252E" w:rsidP="009C12F2">
      <w:pPr>
        <w:pStyle w:val="Akapitzlist"/>
        <w:numPr>
          <w:ilvl w:val="0"/>
          <w:numId w:val="9"/>
        </w:numPr>
        <w:ind w:left="426"/>
        <w:rPr>
          <w:color w:val="002060"/>
          <w:lang w:eastAsia="pl-PL"/>
        </w:rPr>
      </w:pPr>
      <w:r w:rsidRPr="00C33D1D">
        <w:rPr>
          <w:color w:val="002060"/>
          <w:lang w:eastAsia="pl-PL"/>
        </w:rPr>
        <w:t>Wpływ na rozwój inteligentnych specjalizacji Warmii i Mazur.</w:t>
      </w:r>
    </w:p>
    <w:p w:rsidR="005B252E" w:rsidRDefault="005B252E" w:rsidP="005B252E">
      <w:pPr>
        <w:rPr>
          <w:lang w:eastAsia="pl-PL"/>
        </w:rPr>
      </w:pPr>
    </w:p>
    <w:p w:rsidR="005B252E" w:rsidRPr="00822C99" w:rsidRDefault="005B252E" w:rsidP="005B252E">
      <w:pPr>
        <w:rPr>
          <w:lang w:eastAsia="pl-PL"/>
        </w:rPr>
      </w:pPr>
    </w:p>
    <w:p w:rsidR="005B252E" w:rsidRPr="00822C99" w:rsidRDefault="005B252E" w:rsidP="005B252E">
      <w:pPr>
        <w:rPr>
          <w:lang w:eastAsia="pl-PL"/>
        </w:rPr>
      </w:pPr>
      <w:r>
        <w:rPr>
          <w:lang w:eastAsia="pl-PL"/>
        </w:rPr>
        <w:br w:type="page"/>
      </w:r>
    </w:p>
    <w:p w:rsidR="005B252E" w:rsidRPr="003D29D9" w:rsidRDefault="005B252E" w:rsidP="005B252E">
      <w:pPr>
        <w:pStyle w:val="Nagwek2"/>
      </w:pPr>
      <w:bookmarkStart w:id="55" w:name="_Toc21977207"/>
      <w:r>
        <w:t>Cel strategiczny: Wysokiej jakości środowisko przyrodnicze</w:t>
      </w:r>
      <w:bookmarkEnd w:id="55"/>
      <w:r>
        <w:t xml:space="preserve"> </w:t>
      </w:r>
    </w:p>
    <w:p w:rsidR="005B252E" w:rsidRDefault="005B252E" w:rsidP="005B252E">
      <w:pPr>
        <w:pStyle w:val="Nagwek3a"/>
      </w:pPr>
      <w:bookmarkStart w:id="56" w:name="_Toc21977208"/>
      <w:r>
        <w:t>Oczekiwane efekty realizacji celu strategicznego</w:t>
      </w:r>
      <w:bookmarkEnd w:id="56"/>
    </w:p>
    <w:p w:rsidR="005B252E" w:rsidRPr="00DE4F55" w:rsidRDefault="005B252E" w:rsidP="005B252E">
      <w:pPr>
        <w:rPr>
          <w:color w:val="002060"/>
        </w:rPr>
      </w:pPr>
      <w:r w:rsidRPr="00DE4F55">
        <w:rPr>
          <w:noProof/>
          <w:color w:val="002060"/>
          <w:lang w:eastAsia="pl-PL"/>
        </w:rPr>
        <mc:AlternateContent>
          <mc:Choice Requires="wps">
            <w:drawing>
              <wp:anchor distT="0" distB="0" distL="114300" distR="114300" simplePos="0" relativeHeight="251677696" behindDoc="0" locked="0" layoutInCell="1" allowOverlap="1" wp14:anchorId="6C27F4B6" wp14:editId="53E3D5CA">
                <wp:simplePos x="0" y="0"/>
                <wp:positionH relativeFrom="column">
                  <wp:posOffset>4281099</wp:posOffset>
                </wp:positionH>
                <wp:positionV relativeFrom="paragraph">
                  <wp:posOffset>62230</wp:posOffset>
                </wp:positionV>
                <wp:extent cx="1504950" cy="1038225"/>
                <wp:effectExtent l="635" t="0" r="0" b="4445"/>
                <wp:wrapSquare wrapText="bothSides"/>
                <wp:docPr id="25"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Środowisko przyrodnicze</w:t>
                            </w:r>
                            <w:r w:rsidRPr="00DE4F55">
                              <w:rPr>
                                <w:rFonts w:ascii="Arial Narrow" w:hAnsi="Arial Narrow"/>
                                <w:color w:val="002060"/>
                                <w:sz w:val="18"/>
                                <w:szCs w:val="18"/>
                                <w:lang w:eastAsia="pl-PL"/>
                              </w:rPr>
                              <w:t xml:space="preserve"> jest najważniejszym zasobem  społeczności </w:t>
                            </w:r>
                            <w:r>
                              <w:rPr>
                                <w:rFonts w:ascii="Arial Narrow" w:hAnsi="Arial Narrow"/>
                                <w:color w:val="002060"/>
                                <w:sz w:val="18"/>
                                <w:szCs w:val="18"/>
                                <w:lang w:eastAsia="pl-PL"/>
                              </w:rPr>
                              <w:t xml:space="preserve">OF </w:t>
                            </w:r>
                            <w:r w:rsidRPr="00DE4F55">
                              <w:rPr>
                                <w:rFonts w:ascii="Arial Narrow" w:hAnsi="Arial Narrow"/>
                                <w:color w:val="002060"/>
                                <w:sz w:val="18"/>
                                <w:szCs w:val="18"/>
                                <w:lang w:eastAsia="pl-PL"/>
                              </w:rPr>
                              <w:t>WJM.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7F4B6" id="Text Box 57" o:spid="_x0000_s1036" type="#_x0000_t202" style="position:absolute;left:0;text-align:left;margin-left:337.1pt;margin-top:4.9pt;width:118.5pt;height:81.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LzV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" filled="f" stroked="f">
                <v:textbo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Środowisko przyrodnicze</w:t>
                      </w:r>
                      <w:r w:rsidRPr="00DE4F55">
                        <w:rPr>
                          <w:rFonts w:ascii="Arial Narrow" w:hAnsi="Arial Narrow"/>
                          <w:color w:val="002060"/>
                          <w:sz w:val="18"/>
                          <w:szCs w:val="18"/>
                          <w:lang w:eastAsia="pl-PL"/>
                        </w:rPr>
                        <w:t xml:space="preserve"> jest najważniejszym </w:t>
                      </w:r>
                      <w:proofErr w:type="gramStart"/>
                      <w:r w:rsidRPr="00DE4F55">
                        <w:rPr>
                          <w:rFonts w:ascii="Arial Narrow" w:hAnsi="Arial Narrow"/>
                          <w:color w:val="002060"/>
                          <w:sz w:val="18"/>
                          <w:szCs w:val="18"/>
                          <w:lang w:eastAsia="pl-PL"/>
                        </w:rPr>
                        <w:t>zasobem  społeczności</w:t>
                      </w:r>
                      <w:proofErr w:type="gramEnd"/>
                      <w:r w:rsidRPr="00DE4F55">
                        <w:rPr>
                          <w:rFonts w:ascii="Arial Narrow" w:hAnsi="Arial Narrow"/>
                          <w:color w:val="002060"/>
                          <w:sz w:val="18"/>
                          <w:szCs w:val="18"/>
                          <w:lang w:eastAsia="pl-PL"/>
                        </w:rPr>
                        <w:t xml:space="preserve"> </w:t>
                      </w:r>
                      <w:r>
                        <w:rPr>
                          <w:rFonts w:ascii="Arial Narrow" w:hAnsi="Arial Narrow"/>
                          <w:color w:val="002060"/>
                          <w:sz w:val="18"/>
                          <w:szCs w:val="18"/>
                          <w:lang w:eastAsia="pl-PL"/>
                        </w:rPr>
                        <w:t xml:space="preserve">OF </w:t>
                      </w:r>
                      <w:r w:rsidRPr="00DE4F55">
                        <w:rPr>
                          <w:rFonts w:ascii="Arial Narrow" w:hAnsi="Arial Narrow"/>
                          <w:color w:val="002060"/>
                          <w:sz w:val="18"/>
                          <w:szCs w:val="18"/>
                          <w:lang w:eastAsia="pl-PL"/>
                        </w:rPr>
                        <w:t>WJM.</w:t>
                      </w:r>
                    </w:p>
                  </w:txbxContent>
                </v:textbox>
                <w10:wrap type="square"/>
              </v:shape>
            </w:pict>
          </mc:Fallback>
        </mc:AlternateContent>
      </w:r>
      <w:r w:rsidRPr="00DE4F55">
        <w:rPr>
          <w:color w:val="002060"/>
        </w:rPr>
        <w:t xml:space="preserve">Środowisko przyrodnicze jest dla wszystkich podmiotów funkcjonujących w obszarze </w:t>
      </w:r>
      <w:r>
        <w:rPr>
          <w:color w:val="002060"/>
        </w:rPr>
        <w:t>funkcjonalnym</w:t>
      </w:r>
      <w:r w:rsidRPr="00DE4F55">
        <w:rPr>
          <w:color w:val="002060"/>
        </w:rPr>
        <w:t xml:space="preserve"> WJM czynnikiem silnie determinującym możliwości rozwojowe. Z jednej strony warunki przyrodnicze zachęcają turystów</w:t>
      </w:r>
      <w:r>
        <w:rPr>
          <w:color w:val="002060"/>
        </w:rPr>
        <w:t xml:space="preserve"> oraz</w:t>
      </w:r>
      <w:r w:rsidRPr="00DE4F55">
        <w:rPr>
          <w:color w:val="002060"/>
        </w:rPr>
        <w:t xml:space="preserve"> inwestorów, z drugiej zaś wymagają ciągłych inwestycji i polityki ograniczającej negatywne skutki działalności człowieka. </w:t>
      </w:r>
      <w:r>
        <w:rPr>
          <w:color w:val="002060"/>
        </w:rPr>
        <w:t xml:space="preserve">Działania ukierunkowane na </w:t>
      </w:r>
      <w:r w:rsidRPr="00DE4F55">
        <w:rPr>
          <w:color w:val="002060"/>
        </w:rPr>
        <w:t>utrzymani</w:t>
      </w:r>
      <w:r>
        <w:rPr>
          <w:color w:val="002060"/>
        </w:rPr>
        <w:t>e</w:t>
      </w:r>
      <w:r w:rsidRPr="00DE4F55">
        <w:rPr>
          <w:color w:val="002060"/>
        </w:rPr>
        <w:t xml:space="preserve"> bardzo wysokich walorów przyrodniczych, a także wykorzystani</w:t>
      </w:r>
      <w:r>
        <w:rPr>
          <w:color w:val="002060"/>
        </w:rPr>
        <w:t>e</w:t>
      </w:r>
      <w:r w:rsidRPr="00DE4F55">
        <w:rPr>
          <w:color w:val="002060"/>
        </w:rPr>
        <w:t xml:space="preserve"> warunków naturalnych dla rozwoju, powinny skutkować:</w:t>
      </w:r>
    </w:p>
    <w:p w:rsidR="005B252E" w:rsidRPr="00DE4F55" w:rsidRDefault="005B252E" w:rsidP="005B252E">
      <w:pPr>
        <w:pStyle w:val="Akapitzlist"/>
        <w:numPr>
          <w:ilvl w:val="0"/>
          <w:numId w:val="12"/>
        </w:numPr>
        <w:ind w:left="426"/>
        <w:rPr>
          <w:color w:val="002060"/>
        </w:rPr>
      </w:pPr>
      <w:r w:rsidRPr="001045A9">
        <w:rPr>
          <w:color w:val="002060"/>
        </w:rPr>
        <w:t>rozwiniętą, nowoczesną i efektywną infrastrukturą ochrony środowiska przyrodniczego</w:t>
      </w:r>
      <w:r w:rsidRPr="00DE4F55">
        <w:rPr>
          <w:color w:val="002060"/>
        </w:rPr>
        <w:t>;</w:t>
      </w:r>
    </w:p>
    <w:p w:rsidR="005B252E" w:rsidRPr="00DE4F55" w:rsidRDefault="005B252E" w:rsidP="005B252E">
      <w:pPr>
        <w:pStyle w:val="Akapitzlist"/>
        <w:numPr>
          <w:ilvl w:val="0"/>
          <w:numId w:val="12"/>
        </w:numPr>
        <w:ind w:left="426"/>
        <w:rPr>
          <w:color w:val="002060"/>
        </w:rPr>
      </w:pPr>
      <w:r w:rsidRPr="001045A9">
        <w:rPr>
          <w:color w:val="002060"/>
        </w:rPr>
        <w:t>wysokim poziomem świadomości ekologicznej mieszkańców i przyjezdnych</w:t>
      </w:r>
      <w:r w:rsidRPr="00DE4F55">
        <w:rPr>
          <w:color w:val="002060"/>
        </w:rPr>
        <w:t>;</w:t>
      </w:r>
    </w:p>
    <w:p w:rsidR="005B252E" w:rsidRPr="00DE4F55" w:rsidRDefault="005B252E" w:rsidP="005B252E">
      <w:pPr>
        <w:pStyle w:val="Akapitzlist"/>
        <w:numPr>
          <w:ilvl w:val="0"/>
          <w:numId w:val="12"/>
        </w:numPr>
        <w:ind w:left="426"/>
        <w:rPr>
          <w:b/>
          <w:color w:val="002060"/>
        </w:rPr>
      </w:pPr>
      <w:r w:rsidRPr="001045A9">
        <w:rPr>
          <w:color w:val="002060"/>
        </w:rPr>
        <w:t>skuteczną ochroną różnorodności zasobów przyrody</w:t>
      </w:r>
      <w:r w:rsidRPr="00DE4F55">
        <w:rPr>
          <w:color w:val="002060"/>
        </w:rPr>
        <w:t>;</w:t>
      </w:r>
    </w:p>
    <w:p w:rsidR="005B252E" w:rsidRDefault="005B252E" w:rsidP="005B252E">
      <w:pPr>
        <w:pStyle w:val="Akapitzlist"/>
        <w:numPr>
          <w:ilvl w:val="0"/>
          <w:numId w:val="12"/>
        </w:numPr>
        <w:ind w:left="426"/>
        <w:rPr>
          <w:color w:val="002060"/>
        </w:rPr>
      </w:pPr>
      <w:r w:rsidRPr="001045A9">
        <w:rPr>
          <w:color w:val="002060"/>
        </w:rPr>
        <w:t>utrwalonym wizerunkiem obszaru WJM jako przykładu dobrego równoważenia wymogów ochrony przyrody z potrzebami gospodarczymi człowieka</w:t>
      </w:r>
      <w:r w:rsidRPr="00DE4F55">
        <w:rPr>
          <w:color w:val="002060"/>
        </w:rPr>
        <w:t>.</w:t>
      </w:r>
    </w:p>
    <w:p w:rsidR="005B252E" w:rsidRDefault="005B252E" w:rsidP="005B252E">
      <w:pPr>
        <w:pStyle w:val="Akapitzlist"/>
        <w:rPr>
          <w:color w:val="002060"/>
        </w:rPr>
      </w:pPr>
      <w:r>
        <w:rPr>
          <w:color w:val="002060"/>
        </w:rPr>
        <w:t>Cel Wysokiej jakości środowisko przyrodnicze będzie wpływał na realizację oczekiwanych efektów interwencji sformułowanych w Strategii Warmińsko-Mazurskie 2030 w stosunku do OF WJM. W szczególności należy spodziewać się osiągnięcia następujących efektów</w:t>
      </w:r>
      <w:r w:rsidR="00ED6866">
        <w:rPr>
          <w:color w:val="002060"/>
        </w:rPr>
        <w:t xml:space="preserve"> w celu strategicznym Mocne fundamenty</w:t>
      </w:r>
      <w:r>
        <w:rPr>
          <w:color w:val="002060"/>
        </w:rPr>
        <w:t>:</w:t>
      </w:r>
    </w:p>
    <w:p w:rsidR="00ED6866" w:rsidRDefault="005B252E" w:rsidP="005B252E">
      <w:pPr>
        <w:pStyle w:val="Akapitzlist"/>
        <w:numPr>
          <w:ilvl w:val="0"/>
          <w:numId w:val="12"/>
        </w:numPr>
        <w:ind w:left="426"/>
        <w:rPr>
          <w:color w:val="002060"/>
        </w:rPr>
      </w:pPr>
      <w:r>
        <w:rPr>
          <w:color w:val="002060"/>
        </w:rPr>
        <w:t>zabezpieczone przed nadmierną antropopresją środowisko przyrodnicze</w:t>
      </w:r>
    </w:p>
    <w:p w:rsidR="005B252E" w:rsidRPr="00C53A60" w:rsidRDefault="005B252E" w:rsidP="005B252E">
      <w:pPr>
        <w:pStyle w:val="Akapitzlist"/>
        <w:numPr>
          <w:ilvl w:val="0"/>
          <w:numId w:val="12"/>
        </w:numPr>
        <w:ind w:left="426"/>
        <w:rPr>
          <w:color w:val="002060"/>
        </w:rPr>
      </w:pPr>
      <w:r>
        <w:rPr>
          <w:color w:val="002060"/>
        </w:rPr>
        <w:t>ochrona mazurskiego krajobrazu.</w:t>
      </w:r>
    </w:p>
    <w:p w:rsidR="005B252E" w:rsidRDefault="005B252E" w:rsidP="005B252E">
      <w:pPr>
        <w:pStyle w:val="Nagwek3a"/>
      </w:pPr>
      <w:bookmarkStart w:id="57" w:name="_Toc21977209"/>
      <w:r>
        <w:t>Kierunek działań 1. Czyste środowisko przyrodnicze i zasobne jeziora</w:t>
      </w:r>
      <w:bookmarkEnd w:id="57"/>
      <w:r>
        <w:t xml:space="preserve"> </w:t>
      </w:r>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809"/>
        <w:gridCol w:w="6946"/>
      </w:tblGrid>
      <w:tr w:rsidR="005B252E" w:rsidRPr="00F0139C" w:rsidTr="00424EDB">
        <w:tc>
          <w:tcPr>
            <w:tcW w:w="1809" w:type="dxa"/>
            <w:shd w:val="clear" w:color="auto" w:fill="DEEAF6" w:themeFill="accent1" w:themeFillTint="33"/>
          </w:tcPr>
          <w:p w:rsidR="005B252E" w:rsidRPr="00657D9E" w:rsidRDefault="005B252E" w:rsidP="00424EDB">
            <w:pPr>
              <w:spacing w:after="0" w:line="240" w:lineRule="auto"/>
              <w:rPr>
                <w:b/>
                <w:color w:val="002060"/>
                <w:sz w:val="20"/>
              </w:rPr>
            </w:pPr>
            <w:r w:rsidRPr="00657D9E">
              <w:rPr>
                <w:b/>
                <w:color w:val="002060"/>
                <w:sz w:val="20"/>
              </w:rPr>
              <w:t>Nazwa kierunku</w:t>
            </w:r>
          </w:p>
        </w:tc>
        <w:tc>
          <w:tcPr>
            <w:tcW w:w="6946" w:type="dxa"/>
            <w:shd w:val="clear" w:color="auto" w:fill="DEEAF6" w:themeFill="accent1" w:themeFillTint="33"/>
          </w:tcPr>
          <w:p w:rsidR="005B252E" w:rsidRPr="00657D9E" w:rsidRDefault="005B252E" w:rsidP="00424EDB">
            <w:pPr>
              <w:spacing w:after="0" w:line="240" w:lineRule="auto"/>
              <w:jc w:val="center"/>
              <w:rPr>
                <w:b/>
                <w:color w:val="002060"/>
                <w:sz w:val="20"/>
              </w:rPr>
            </w:pPr>
            <w:r>
              <w:rPr>
                <w:b/>
                <w:color w:val="002060"/>
                <w:sz w:val="20"/>
              </w:rPr>
              <w:t>CZYSTE ŚRODOWISKO PRZYRODNICZE I ZASOBNE JEZIORA</w:t>
            </w:r>
          </w:p>
        </w:tc>
      </w:tr>
      <w:tr w:rsidR="005B252E" w:rsidRPr="00F0139C" w:rsidTr="00424EDB">
        <w:tc>
          <w:tcPr>
            <w:tcW w:w="1809" w:type="dxa"/>
            <w:shd w:val="clear" w:color="auto" w:fill="DEEAF6" w:themeFill="accent1" w:themeFillTint="33"/>
          </w:tcPr>
          <w:p w:rsidR="005B252E" w:rsidRPr="005A0A8B" w:rsidRDefault="005B252E" w:rsidP="00424EDB">
            <w:pPr>
              <w:spacing w:after="0" w:line="240" w:lineRule="auto"/>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946" w:type="dxa"/>
            <w:shd w:val="clear" w:color="auto" w:fill="auto"/>
          </w:tcPr>
          <w:p w:rsidR="005B252E" w:rsidRDefault="005B252E" w:rsidP="00424EDB">
            <w:pPr>
              <w:spacing w:after="0" w:line="240" w:lineRule="auto"/>
              <w:ind w:left="0"/>
              <w:rPr>
                <w:b/>
                <w:bCs/>
                <w:color w:val="002060"/>
                <w:sz w:val="20"/>
              </w:rPr>
            </w:pPr>
            <w:r>
              <w:rPr>
                <w:b/>
                <w:bCs/>
                <w:color w:val="002060"/>
                <w:sz w:val="20"/>
              </w:rPr>
              <w:t>Wysokiej jakości środowisko przyrodnicze</w:t>
            </w:r>
            <w:r w:rsidRPr="00657D9E">
              <w:rPr>
                <w:bCs/>
                <w:color w:val="002060"/>
                <w:sz w:val="20"/>
              </w:rPr>
              <w:t xml:space="preserve"> (bezpośredni</w:t>
            </w:r>
            <w:r>
              <w:rPr>
                <w:bCs/>
                <w:color w:val="002060"/>
                <w:sz w:val="20"/>
              </w:rPr>
              <w:t>o</w:t>
            </w:r>
            <w:r w:rsidRPr="00657D9E">
              <w:rPr>
                <w:bCs/>
                <w:color w:val="002060"/>
                <w:sz w:val="20"/>
              </w:rPr>
              <w:t>)</w:t>
            </w:r>
          </w:p>
          <w:p w:rsidR="005B252E" w:rsidRDefault="005B252E" w:rsidP="00424EDB">
            <w:pPr>
              <w:spacing w:after="0" w:line="240" w:lineRule="auto"/>
              <w:ind w:left="0"/>
              <w:rPr>
                <w:color w:val="002060"/>
                <w:sz w:val="20"/>
              </w:rPr>
            </w:pPr>
            <w:r>
              <w:rPr>
                <w:color w:val="002060"/>
                <w:sz w:val="20"/>
              </w:rPr>
              <w:t>Konkurencyjna gospodarka (pośrednio)</w:t>
            </w:r>
          </w:p>
          <w:p w:rsidR="005B252E" w:rsidRDefault="005B252E" w:rsidP="00424EDB">
            <w:pPr>
              <w:spacing w:after="0" w:line="240" w:lineRule="auto"/>
              <w:ind w:left="0"/>
              <w:rPr>
                <w:color w:val="002060"/>
                <w:sz w:val="20"/>
              </w:rPr>
            </w:pPr>
            <w:r>
              <w:rPr>
                <w:color w:val="002060"/>
                <w:sz w:val="20"/>
              </w:rPr>
              <w:t>Wysoki poziom edukacji i partycypacji społecznej (pośrednio)</w:t>
            </w:r>
          </w:p>
          <w:p w:rsidR="005B252E" w:rsidRPr="005E438F" w:rsidRDefault="005B252E" w:rsidP="00424EDB">
            <w:pPr>
              <w:spacing w:after="0" w:line="240" w:lineRule="auto"/>
              <w:ind w:left="0"/>
              <w:rPr>
                <w:color w:val="002060"/>
                <w:sz w:val="20"/>
              </w:rPr>
            </w:pPr>
            <w:r>
              <w:rPr>
                <w:color w:val="002060"/>
                <w:sz w:val="20"/>
              </w:rPr>
              <w:t>Spójność komunikacyjna wewnętrzna i zewnętrzna (pośrednio)</w:t>
            </w:r>
          </w:p>
        </w:tc>
      </w:tr>
      <w:tr w:rsidR="005B252E" w:rsidRPr="00F0139C" w:rsidTr="00424EDB">
        <w:tc>
          <w:tcPr>
            <w:tcW w:w="1809" w:type="dxa"/>
            <w:shd w:val="clear" w:color="auto" w:fill="DEEAF6" w:themeFill="accent1" w:themeFillTint="33"/>
            <w:vAlign w:val="center"/>
          </w:tcPr>
          <w:p w:rsidR="005B252E" w:rsidRPr="00BD4717" w:rsidRDefault="005B252E" w:rsidP="00424EDB">
            <w:pPr>
              <w:spacing w:after="0" w:line="240" w:lineRule="auto"/>
              <w:jc w:val="left"/>
              <w:rPr>
                <w:b/>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p>
        </w:tc>
        <w:tc>
          <w:tcPr>
            <w:tcW w:w="6946" w:type="dxa"/>
            <w:vAlign w:val="center"/>
          </w:tcPr>
          <w:p w:rsidR="005B252E" w:rsidRPr="001B4F57" w:rsidRDefault="005B252E" w:rsidP="00424EDB">
            <w:pPr>
              <w:spacing w:after="0" w:line="240" w:lineRule="auto"/>
              <w:ind w:left="0"/>
              <w:jc w:val="left"/>
              <w:rPr>
                <w:color w:val="002060"/>
                <w:sz w:val="20"/>
                <w:szCs w:val="22"/>
              </w:rPr>
            </w:pPr>
            <w:r w:rsidRPr="007B4D38">
              <w:rPr>
                <w:color w:val="002060"/>
                <w:sz w:val="20"/>
              </w:rPr>
              <w:t xml:space="preserve">Walory przyrodnicze obszaru </w:t>
            </w:r>
            <w:r>
              <w:rPr>
                <w:color w:val="002060"/>
                <w:sz w:val="20"/>
              </w:rPr>
              <w:t xml:space="preserve">są </w:t>
            </w:r>
            <w:r w:rsidRPr="007B4D38">
              <w:rPr>
                <w:color w:val="002060"/>
                <w:sz w:val="20"/>
              </w:rPr>
              <w:t>osłabiane przez antropopresję (brak ryb w jeziorach, eutrofizacja wód), co związane jest zarówno z niską świadomością ekologiczną mieszkańców oraz turystów, jak i brakiem odpowiedniej infrastruktury oraz planów zarządzania istniejącym potencjałem środowiskowym i turystycznym</w:t>
            </w:r>
          </w:p>
        </w:tc>
      </w:tr>
      <w:tr w:rsidR="005B252E" w:rsidRPr="00F0139C" w:rsidTr="00424EDB">
        <w:tc>
          <w:tcPr>
            <w:tcW w:w="1809" w:type="dxa"/>
            <w:shd w:val="clear" w:color="auto" w:fill="DEEAF6" w:themeFill="accent1" w:themeFillTint="33"/>
            <w:vAlign w:val="center"/>
          </w:tcPr>
          <w:p w:rsidR="005B252E" w:rsidRPr="00332144" w:rsidRDefault="005B252E" w:rsidP="00424EDB">
            <w:pPr>
              <w:spacing w:after="0" w:line="240" w:lineRule="auto"/>
              <w:jc w:val="left"/>
              <w:rPr>
                <w:b/>
                <w:color w:val="002060"/>
                <w:sz w:val="20"/>
              </w:rPr>
            </w:pPr>
            <w:r w:rsidRPr="00332144">
              <w:rPr>
                <w:b/>
                <w:color w:val="002060"/>
                <w:sz w:val="20"/>
              </w:rPr>
              <w:t>Przykłady działań</w:t>
            </w:r>
          </w:p>
        </w:tc>
        <w:tc>
          <w:tcPr>
            <w:tcW w:w="6946" w:type="dxa"/>
            <w:vAlign w:val="center"/>
          </w:tcPr>
          <w:p w:rsidR="005B252E" w:rsidRPr="00332144" w:rsidRDefault="005B252E" w:rsidP="00424EDB">
            <w:pPr>
              <w:pStyle w:val="Akapitzlist"/>
              <w:numPr>
                <w:ilvl w:val="0"/>
                <w:numId w:val="10"/>
              </w:numPr>
              <w:spacing w:after="0" w:line="240" w:lineRule="auto"/>
              <w:ind w:left="317" w:hanging="284"/>
              <w:jc w:val="left"/>
              <w:rPr>
                <w:rFonts w:eastAsia="Times New Roman"/>
                <w:color w:val="002060"/>
                <w:sz w:val="20"/>
                <w:lang w:eastAsia="en-US"/>
              </w:rPr>
            </w:pPr>
            <w:r w:rsidRPr="00332144">
              <w:rPr>
                <w:color w:val="002060"/>
                <w:sz w:val="20"/>
              </w:rPr>
              <w:t>inwestycje służące ochronie i poprawie jakości wód powierzchniowych, w tym rekultywacja jezior, zagospodarowanie wód opadowych, oczyszczanie ścieków, zarybianie jezior, porządkowanie gospodarki wodno-ściekowej, retencjonowanie wód na naturalnych jeziorach, regulowanie nabrzeży rzek i jezior</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wsparcie systemów gospodarki odpadami – bieżące usuwanie odpadów, eliminacja dzikich wysypisk, zabezpieczenie terenu przed ponownym składowaniem odpadów</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racjonalizacja gospodarki wodno-ściekowej oraz obniżenie kosztów (w tym wsparcie działań mających na celu ograniczenie kosztów dla podmiotów zajmujących się gospodarką wodno-ściekową).</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rozbudowa przydomowych oczyszczalni ścieków</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 xml:space="preserve">rozwój OZE (wiatraki, fotowoltaika, biogazownie) – w tym zwłaszcza w sektorze mikroprzedsiębiorstw; wsparcie dla producentów i użytkowników </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wsparcie działań służących ograniczeniu niskiej emisji</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 xml:space="preserve">edukacja ekologiczna, szkolenia, kampanie reklamowe </w:t>
            </w:r>
          </w:p>
          <w:p w:rsidR="005B252E" w:rsidRPr="00332144" w:rsidRDefault="005B252E" w:rsidP="00424EDB">
            <w:pPr>
              <w:pStyle w:val="Akapitzlist"/>
              <w:numPr>
                <w:ilvl w:val="0"/>
                <w:numId w:val="10"/>
              </w:numPr>
              <w:spacing w:after="0" w:line="240" w:lineRule="auto"/>
              <w:ind w:left="317" w:hanging="284"/>
              <w:jc w:val="left"/>
              <w:rPr>
                <w:color w:val="002060"/>
                <w:sz w:val="20"/>
              </w:rPr>
            </w:pPr>
            <w:r w:rsidRPr="00332144">
              <w:rPr>
                <w:color w:val="002060"/>
                <w:sz w:val="20"/>
              </w:rPr>
              <w:t>opracowanie planów zagospodarowania przestrzennego przy szlakach turystycznych</w:t>
            </w:r>
          </w:p>
        </w:tc>
      </w:tr>
      <w:tr w:rsidR="005B252E" w:rsidRPr="00F0139C" w:rsidTr="00424EDB">
        <w:tc>
          <w:tcPr>
            <w:tcW w:w="1809" w:type="dxa"/>
            <w:shd w:val="clear" w:color="auto" w:fill="DEEAF6" w:themeFill="accent1" w:themeFillTint="33"/>
            <w:vAlign w:val="center"/>
          </w:tcPr>
          <w:p w:rsidR="005B252E" w:rsidRPr="008317C0" w:rsidRDefault="005B252E" w:rsidP="00424EDB">
            <w:pPr>
              <w:spacing w:after="0" w:line="240" w:lineRule="auto"/>
              <w:jc w:val="left"/>
              <w:rPr>
                <w:b/>
                <w:color w:val="002060"/>
                <w:sz w:val="20"/>
              </w:rPr>
            </w:pPr>
            <w:r w:rsidRPr="008317C0">
              <w:rPr>
                <w:b/>
                <w:color w:val="002060"/>
                <w:sz w:val="20"/>
              </w:rPr>
              <w:t>Logika interwencji</w:t>
            </w:r>
          </w:p>
        </w:tc>
        <w:tc>
          <w:tcPr>
            <w:tcW w:w="6946" w:type="dxa"/>
            <w:vAlign w:val="center"/>
          </w:tcPr>
          <w:p w:rsidR="005B252E" w:rsidRPr="008317C0" w:rsidRDefault="005B252E" w:rsidP="00424EDB">
            <w:pPr>
              <w:spacing w:after="0" w:line="240" w:lineRule="auto"/>
              <w:ind w:left="0"/>
              <w:jc w:val="left"/>
              <w:rPr>
                <w:color w:val="002060"/>
                <w:sz w:val="20"/>
              </w:rPr>
            </w:pPr>
            <w:r w:rsidRPr="008317C0">
              <w:rPr>
                <w:b/>
                <w:color w:val="002060"/>
                <w:sz w:val="20"/>
              </w:rPr>
              <w:t>Produkty</w:t>
            </w:r>
            <w:r w:rsidRPr="008317C0">
              <w:rPr>
                <w:color w:val="002060"/>
                <w:sz w:val="20"/>
              </w:rPr>
              <w:t>: zrealizowane inwestycje wodno-kanalizacyjne, w  zakresie rekultywacji i zarybiania jezior, instalacji technologii OZE, wprowadzenie sprawnego systemu gospodarki odpadami</w:t>
            </w:r>
          </w:p>
          <w:p w:rsidR="005B252E" w:rsidRPr="008317C0" w:rsidRDefault="005B252E" w:rsidP="00424EDB">
            <w:pPr>
              <w:spacing w:after="0" w:line="240" w:lineRule="auto"/>
              <w:ind w:left="0"/>
              <w:jc w:val="left"/>
              <w:rPr>
                <w:color w:val="002060"/>
                <w:sz w:val="20"/>
              </w:rPr>
            </w:pPr>
            <w:r w:rsidRPr="008317C0">
              <w:rPr>
                <w:b/>
                <w:color w:val="002060"/>
                <w:sz w:val="20"/>
              </w:rPr>
              <w:t>Efekty</w:t>
            </w:r>
            <w:r w:rsidRPr="008317C0">
              <w:rPr>
                <w:color w:val="002060"/>
                <w:sz w:val="20"/>
              </w:rPr>
              <w:t>: zmniejszenie poziomu zrzutu nieoczyszczonych ścieków i niepoddanych recyklingowi odpadów, wzrost czystości jezior</w:t>
            </w:r>
          </w:p>
          <w:p w:rsidR="005B252E" w:rsidRPr="008317C0" w:rsidRDefault="005B252E" w:rsidP="00424EDB">
            <w:pPr>
              <w:spacing w:after="0" w:line="240" w:lineRule="auto"/>
              <w:ind w:left="0"/>
              <w:jc w:val="left"/>
              <w:rPr>
                <w:color w:val="002060"/>
                <w:sz w:val="20"/>
              </w:rPr>
            </w:pPr>
            <w:r w:rsidRPr="008317C0">
              <w:rPr>
                <w:b/>
                <w:color w:val="002060"/>
                <w:sz w:val="20"/>
              </w:rPr>
              <w:t>Oddziaływanie</w:t>
            </w:r>
            <w:r w:rsidRPr="008317C0">
              <w:rPr>
                <w:color w:val="002060"/>
                <w:sz w:val="20"/>
              </w:rPr>
              <w:t xml:space="preserve">: poprawa jakości środowiska przyrodniczego, poprawa jakości życia mieszkańców oraz warunków rozwoju zrównoważonej gospodarki rybackiej i turystyki </w:t>
            </w:r>
          </w:p>
        </w:tc>
      </w:tr>
      <w:tr w:rsidR="005B252E" w:rsidRPr="00F0139C" w:rsidTr="00424EDB">
        <w:tc>
          <w:tcPr>
            <w:tcW w:w="1809" w:type="dxa"/>
            <w:shd w:val="clear" w:color="auto" w:fill="DEEAF6" w:themeFill="accent1" w:themeFillTint="33"/>
            <w:vAlign w:val="center"/>
          </w:tcPr>
          <w:p w:rsidR="005B252E" w:rsidRPr="008317C0" w:rsidRDefault="005B252E" w:rsidP="00424EDB">
            <w:pPr>
              <w:spacing w:after="0" w:line="240" w:lineRule="auto"/>
              <w:jc w:val="left"/>
              <w:rPr>
                <w:b/>
                <w:color w:val="002060"/>
                <w:sz w:val="20"/>
              </w:rPr>
            </w:pPr>
            <w:r w:rsidRPr="008317C0">
              <w:rPr>
                <w:b/>
                <w:color w:val="002060"/>
                <w:sz w:val="20"/>
              </w:rPr>
              <w:t>Beneficjenci</w:t>
            </w:r>
          </w:p>
        </w:tc>
        <w:tc>
          <w:tcPr>
            <w:tcW w:w="6946" w:type="dxa"/>
            <w:vAlign w:val="center"/>
          </w:tcPr>
          <w:p w:rsidR="005B252E" w:rsidRPr="008317C0" w:rsidRDefault="005B252E" w:rsidP="00424EDB">
            <w:pPr>
              <w:spacing w:after="0" w:line="240" w:lineRule="auto"/>
              <w:ind w:left="0"/>
              <w:jc w:val="left"/>
              <w:rPr>
                <w:color w:val="002060"/>
                <w:sz w:val="20"/>
              </w:rPr>
            </w:pPr>
            <w:r w:rsidRPr="008317C0">
              <w:rPr>
                <w:color w:val="002060"/>
                <w:sz w:val="20"/>
              </w:rPr>
              <w:t>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w:t>
            </w:r>
          </w:p>
        </w:tc>
      </w:tr>
      <w:tr w:rsidR="005B252E" w:rsidRPr="00F0139C" w:rsidTr="00424EDB">
        <w:tc>
          <w:tcPr>
            <w:tcW w:w="1809" w:type="dxa"/>
            <w:shd w:val="clear" w:color="auto" w:fill="DEEAF6" w:themeFill="accent1" w:themeFillTint="33"/>
            <w:vAlign w:val="center"/>
          </w:tcPr>
          <w:p w:rsidR="005B252E" w:rsidRPr="008317C0" w:rsidRDefault="005B252E" w:rsidP="00424EDB">
            <w:pPr>
              <w:spacing w:after="0" w:line="240" w:lineRule="auto"/>
              <w:jc w:val="left"/>
              <w:rPr>
                <w:b/>
                <w:color w:val="002060"/>
                <w:sz w:val="20"/>
              </w:rPr>
            </w:pPr>
            <w:r w:rsidRPr="008317C0">
              <w:rPr>
                <w:b/>
                <w:color w:val="002060"/>
                <w:sz w:val="20"/>
              </w:rPr>
              <w:t>Zasięg terytorialny kierunku działań</w:t>
            </w:r>
          </w:p>
        </w:tc>
        <w:tc>
          <w:tcPr>
            <w:tcW w:w="6946" w:type="dxa"/>
            <w:vAlign w:val="center"/>
          </w:tcPr>
          <w:p w:rsidR="005B252E" w:rsidRPr="008317C0" w:rsidRDefault="005B252E" w:rsidP="00424EDB">
            <w:pPr>
              <w:spacing w:after="0" w:line="240" w:lineRule="auto"/>
              <w:ind w:left="0"/>
              <w:jc w:val="left"/>
              <w:rPr>
                <w:color w:val="002060"/>
                <w:sz w:val="20"/>
              </w:rPr>
            </w:pPr>
            <w:r w:rsidRPr="008317C0">
              <w:rPr>
                <w:color w:val="002060"/>
                <w:sz w:val="20"/>
              </w:rPr>
              <w:t>Cały OF WJM</w:t>
            </w:r>
            <w:r>
              <w:rPr>
                <w:color w:val="002060"/>
                <w:sz w:val="20"/>
              </w:rPr>
              <w:t xml:space="preserve"> oraz związane zagadnieniami problemowymi gminy sąsiadujące z OF WJM (np. gospodarka ściekowa, połączenia hydrologiczne)</w:t>
            </w:r>
          </w:p>
        </w:tc>
      </w:tr>
      <w:tr w:rsidR="005B252E" w:rsidRPr="00F0139C" w:rsidTr="00424EDB">
        <w:tc>
          <w:tcPr>
            <w:tcW w:w="1809" w:type="dxa"/>
            <w:shd w:val="clear" w:color="auto" w:fill="DEEAF6" w:themeFill="accent1" w:themeFillTint="33"/>
            <w:vAlign w:val="center"/>
          </w:tcPr>
          <w:p w:rsidR="005B252E" w:rsidRPr="008317C0" w:rsidRDefault="005B252E" w:rsidP="00424EDB">
            <w:pPr>
              <w:spacing w:after="0" w:line="240" w:lineRule="auto"/>
              <w:jc w:val="left"/>
              <w:rPr>
                <w:b/>
                <w:color w:val="002060"/>
                <w:sz w:val="20"/>
              </w:rPr>
            </w:pPr>
            <w:r w:rsidRPr="008317C0">
              <w:rPr>
                <w:b/>
                <w:color w:val="002060"/>
                <w:sz w:val="20"/>
              </w:rPr>
              <w:t>Zbieżność ze Strategią Warmińsko-Mazurskie 2030</w:t>
            </w:r>
          </w:p>
        </w:tc>
        <w:tc>
          <w:tcPr>
            <w:tcW w:w="6946" w:type="dxa"/>
            <w:vAlign w:val="center"/>
          </w:tcPr>
          <w:p w:rsidR="005B252E" w:rsidRPr="008317C0" w:rsidRDefault="005B252E" w:rsidP="00424EDB">
            <w:pPr>
              <w:spacing w:after="0" w:line="240" w:lineRule="auto"/>
              <w:ind w:left="0"/>
              <w:jc w:val="left"/>
              <w:rPr>
                <w:b/>
                <w:color w:val="002060"/>
                <w:sz w:val="20"/>
              </w:rPr>
            </w:pPr>
            <w:r w:rsidRPr="008317C0">
              <w:rPr>
                <w:b/>
                <w:color w:val="002060"/>
                <w:sz w:val="20"/>
              </w:rPr>
              <w:t>Cele operacyjne:</w:t>
            </w:r>
          </w:p>
          <w:p w:rsidR="005B252E" w:rsidRPr="008317C0" w:rsidRDefault="005B252E" w:rsidP="00424EDB">
            <w:pPr>
              <w:pStyle w:val="Akapitzlist"/>
              <w:numPr>
                <w:ilvl w:val="0"/>
                <w:numId w:val="10"/>
              </w:numPr>
              <w:spacing w:after="0" w:line="240" w:lineRule="auto"/>
              <w:ind w:left="317" w:hanging="284"/>
              <w:jc w:val="left"/>
              <w:rPr>
                <w:color w:val="002060"/>
                <w:sz w:val="20"/>
              </w:rPr>
            </w:pPr>
            <w:r w:rsidRPr="008317C0">
              <w:rPr>
                <w:color w:val="002060"/>
                <w:sz w:val="20"/>
              </w:rPr>
              <w:t>Przyjazne środowisko przyrodnicze</w:t>
            </w:r>
            <w:r>
              <w:rPr>
                <w:color w:val="002060"/>
                <w:sz w:val="20"/>
              </w:rPr>
              <w:t xml:space="preserve"> (w zasadniczej części)</w:t>
            </w:r>
          </w:p>
          <w:p w:rsidR="005B252E" w:rsidRPr="008317C0" w:rsidRDefault="005B252E" w:rsidP="00424EDB">
            <w:pPr>
              <w:pStyle w:val="Akapitzlist"/>
              <w:numPr>
                <w:ilvl w:val="0"/>
                <w:numId w:val="10"/>
              </w:numPr>
              <w:spacing w:after="0" w:line="240" w:lineRule="auto"/>
              <w:ind w:left="317" w:hanging="284"/>
              <w:jc w:val="left"/>
              <w:rPr>
                <w:color w:val="002060"/>
                <w:sz w:val="20"/>
              </w:rPr>
            </w:pPr>
            <w:r w:rsidRPr="008317C0">
              <w:rPr>
                <w:color w:val="002060"/>
                <w:sz w:val="20"/>
              </w:rPr>
              <w:t>Wysoka konkurencyjność</w:t>
            </w:r>
            <w:r>
              <w:rPr>
                <w:color w:val="002060"/>
                <w:sz w:val="20"/>
              </w:rPr>
              <w:t xml:space="preserve"> (częściowo)</w:t>
            </w:r>
          </w:p>
          <w:p w:rsidR="005B252E" w:rsidRPr="00C53A60" w:rsidRDefault="005B252E" w:rsidP="00424EDB">
            <w:pPr>
              <w:pStyle w:val="Akapitzlist"/>
              <w:numPr>
                <w:ilvl w:val="0"/>
                <w:numId w:val="10"/>
              </w:numPr>
              <w:spacing w:after="0" w:line="240" w:lineRule="auto"/>
              <w:ind w:left="317" w:hanging="284"/>
              <w:jc w:val="left"/>
              <w:rPr>
                <w:color w:val="002060"/>
                <w:sz w:val="20"/>
              </w:rPr>
            </w:pPr>
            <w:r w:rsidRPr="008317C0">
              <w:rPr>
                <w:color w:val="002060"/>
                <w:sz w:val="20"/>
              </w:rPr>
              <w:t>Użyteczne kwalifikacje i kompetencje</w:t>
            </w:r>
            <w:r>
              <w:rPr>
                <w:color w:val="002060"/>
                <w:sz w:val="20"/>
              </w:rPr>
              <w:t xml:space="preserve"> (częściowo)</w:t>
            </w:r>
          </w:p>
        </w:tc>
      </w:tr>
      <w:tr w:rsidR="005B252E" w:rsidRPr="00F0139C" w:rsidTr="00424EDB">
        <w:tc>
          <w:tcPr>
            <w:tcW w:w="1809" w:type="dxa"/>
            <w:shd w:val="clear" w:color="auto" w:fill="DEEAF6" w:themeFill="accent1" w:themeFillTint="33"/>
            <w:vAlign w:val="center"/>
          </w:tcPr>
          <w:p w:rsidR="005B252E" w:rsidRPr="005E438F" w:rsidRDefault="005B252E" w:rsidP="00424EDB">
            <w:pPr>
              <w:spacing w:after="0" w:line="240" w:lineRule="auto"/>
              <w:jc w:val="left"/>
              <w:rPr>
                <w:b/>
                <w:color w:val="002060"/>
                <w:sz w:val="20"/>
              </w:rPr>
            </w:pPr>
            <w:r w:rsidRPr="005E438F">
              <w:rPr>
                <w:b/>
                <w:color w:val="002060"/>
                <w:sz w:val="20"/>
              </w:rPr>
              <w:t>Wpływ na inteligentne specjalizacje Warmii i Mazur</w:t>
            </w:r>
          </w:p>
        </w:tc>
        <w:tc>
          <w:tcPr>
            <w:tcW w:w="6946" w:type="dxa"/>
            <w:vAlign w:val="center"/>
          </w:tcPr>
          <w:p w:rsidR="005B252E" w:rsidRPr="005E438F" w:rsidRDefault="005B252E" w:rsidP="00424EDB">
            <w:pPr>
              <w:spacing w:after="0" w:line="240" w:lineRule="auto"/>
              <w:ind w:left="0"/>
              <w:jc w:val="left"/>
              <w:rPr>
                <w:color w:val="002060"/>
                <w:sz w:val="20"/>
              </w:rPr>
            </w:pPr>
            <w:r w:rsidRPr="005E438F">
              <w:rPr>
                <w:b/>
                <w:color w:val="002060"/>
                <w:sz w:val="20"/>
              </w:rPr>
              <w:t>Ekonomia wody</w:t>
            </w:r>
            <w:r w:rsidRPr="005E438F">
              <w:rPr>
                <w:color w:val="002060"/>
                <w:sz w:val="20"/>
              </w:rPr>
              <w:t xml:space="preserve">: </w:t>
            </w:r>
            <w:r w:rsidRPr="005E438F">
              <w:rPr>
                <w:b/>
                <w:i/>
                <w:color w:val="002060"/>
                <w:sz w:val="20"/>
              </w:rPr>
              <w:t>bardzo wysoki</w:t>
            </w:r>
          </w:p>
          <w:p w:rsidR="005B252E" w:rsidRPr="005E438F" w:rsidRDefault="005B252E" w:rsidP="00424EDB">
            <w:pPr>
              <w:spacing w:after="0" w:line="240" w:lineRule="auto"/>
              <w:ind w:left="0"/>
              <w:jc w:val="left"/>
              <w:rPr>
                <w:color w:val="002060"/>
                <w:sz w:val="20"/>
              </w:rPr>
            </w:pPr>
            <w:r w:rsidRPr="005E438F">
              <w:rPr>
                <w:color w:val="002060"/>
                <w:sz w:val="20"/>
              </w:rPr>
              <w:t xml:space="preserve">Inwestycje służące ochronie środowiska przyrodniczego, a w szczególności wód przyczynią się do wzrostu czystości i zarazem atrakcyjności akwenów dla turystów, a także do rozwoju gospodarki rybackiej, wpływając w bardzo wysokim stopniu na rozwój tej specjalizacji regionalnej. </w:t>
            </w:r>
          </w:p>
          <w:p w:rsidR="005B252E" w:rsidRPr="005E438F" w:rsidRDefault="005B252E" w:rsidP="00424EDB">
            <w:pPr>
              <w:spacing w:after="0" w:line="240" w:lineRule="auto"/>
              <w:ind w:left="0"/>
              <w:jc w:val="left"/>
              <w:rPr>
                <w:color w:val="002060"/>
                <w:sz w:val="20"/>
              </w:rPr>
            </w:pPr>
            <w:r w:rsidRPr="005E438F">
              <w:rPr>
                <w:b/>
                <w:color w:val="002060"/>
                <w:sz w:val="20"/>
              </w:rPr>
              <w:t>Żywność wysokiej jakości</w:t>
            </w:r>
            <w:r w:rsidRPr="005E438F">
              <w:rPr>
                <w:color w:val="002060"/>
                <w:sz w:val="20"/>
              </w:rPr>
              <w:t xml:space="preserve">: </w:t>
            </w:r>
            <w:r w:rsidRPr="005E438F">
              <w:rPr>
                <w:b/>
                <w:i/>
                <w:color w:val="002060"/>
                <w:sz w:val="20"/>
              </w:rPr>
              <w:t>bardzo wysoki</w:t>
            </w:r>
          </w:p>
          <w:p w:rsidR="005B252E" w:rsidRPr="005E438F" w:rsidRDefault="005B252E" w:rsidP="00424EDB">
            <w:pPr>
              <w:spacing w:after="0" w:line="240" w:lineRule="auto"/>
              <w:ind w:left="0"/>
              <w:jc w:val="left"/>
              <w:rPr>
                <w:color w:val="002060"/>
                <w:sz w:val="20"/>
              </w:rPr>
            </w:pPr>
            <w:r w:rsidRPr="005E438F">
              <w:rPr>
                <w:color w:val="002060"/>
                <w:sz w:val="20"/>
              </w:rPr>
              <w:t xml:space="preserve">Poprawa czystości jezior, wprowadzenie programu zarybiania zbiorników wodnych w obszarze WJM, a także norm kultury rolnej w bardzo wysokim stopniu odpowiadają wyzwaniom stawianym przed produkcją żywności wysokiej jakości. </w:t>
            </w:r>
          </w:p>
          <w:p w:rsidR="005B252E" w:rsidRPr="005E438F" w:rsidRDefault="005B252E" w:rsidP="00424EDB">
            <w:pPr>
              <w:spacing w:after="0" w:line="240" w:lineRule="auto"/>
              <w:ind w:left="0"/>
              <w:jc w:val="left"/>
              <w:rPr>
                <w:color w:val="002060"/>
                <w:sz w:val="20"/>
              </w:rPr>
            </w:pPr>
            <w:r w:rsidRPr="005E438F">
              <w:rPr>
                <w:b/>
                <w:color w:val="002060"/>
                <w:sz w:val="20"/>
              </w:rPr>
              <w:t>Drewno i meblarstwo</w:t>
            </w:r>
            <w:r w:rsidRPr="005E438F">
              <w:rPr>
                <w:color w:val="002060"/>
                <w:sz w:val="20"/>
              </w:rPr>
              <w:t xml:space="preserve">: </w:t>
            </w:r>
            <w:r w:rsidRPr="005E438F">
              <w:rPr>
                <w:b/>
                <w:i/>
                <w:color w:val="002060"/>
                <w:sz w:val="20"/>
              </w:rPr>
              <w:t>mały</w:t>
            </w:r>
          </w:p>
          <w:p w:rsidR="005B252E" w:rsidRPr="005E438F" w:rsidRDefault="005B252E" w:rsidP="00424EDB">
            <w:pPr>
              <w:spacing w:after="0" w:line="240" w:lineRule="auto"/>
              <w:ind w:left="0"/>
              <w:jc w:val="left"/>
              <w:rPr>
                <w:color w:val="002060"/>
                <w:sz w:val="20"/>
              </w:rPr>
            </w:pPr>
            <w:r w:rsidRPr="005E438F">
              <w:rPr>
                <w:color w:val="002060"/>
                <w:sz w:val="20"/>
              </w:rPr>
              <w:t>Inwestycje w zakresie ochrony środowiska, w tym rekultywacja dzikich wysypisk w lasach oraz zwiększenie udziału energii pozyskiwanej z OZE przyczynią się też do poprawy drzewostanu, co jest istotne dla rozwoju produkcji i przetwórstwa drewna. Nie wpłynie to jednak znacząco na rozwój tej specjalizacji na poziomie regionalnym ze względu na duże obostrzenia w pozyskiwaniu surowca drzewnego.</w:t>
            </w:r>
          </w:p>
          <w:p w:rsidR="005B252E" w:rsidRPr="005E438F" w:rsidRDefault="005B252E" w:rsidP="00424EDB">
            <w:pPr>
              <w:spacing w:after="0" w:line="240" w:lineRule="auto"/>
              <w:ind w:left="0"/>
              <w:jc w:val="left"/>
              <w:rPr>
                <w:b/>
                <w:color w:val="002060"/>
                <w:sz w:val="20"/>
              </w:rPr>
            </w:pPr>
            <w:r w:rsidRPr="005E438F">
              <w:rPr>
                <w:b/>
                <w:color w:val="002060"/>
                <w:sz w:val="20"/>
              </w:rPr>
              <w:t>Inne potencjalne inteligentne specjalizacje:</w:t>
            </w:r>
          </w:p>
          <w:p w:rsidR="005B252E" w:rsidRPr="005E438F" w:rsidRDefault="005B252E" w:rsidP="00424EDB">
            <w:pPr>
              <w:spacing w:after="0" w:line="240" w:lineRule="auto"/>
              <w:ind w:left="0"/>
              <w:jc w:val="left"/>
              <w:rPr>
                <w:color w:val="002060"/>
                <w:sz w:val="20"/>
              </w:rPr>
            </w:pPr>
            <w:r w:rsidRPr="005E438F">
              <w:rPr>
                <w:color w:val="002060"/>
                <w:sz w:val="20"/>
              </w:rPr>
              <w:t xml:space="preserve">Planowane działania powinny zwiększyć potencjał OF WJM w zakresie rozwoju działalności gospodarczej ukierunkowanej na odnawialne źródła energii oraz </w:t>
            </w:r>
            <w:r>
              <w:rPr>
                <w:color w:val="002060"/>
                <w:sz w:val="20"/>
              </w:rPr>
              <w:t>„</w:t>
            </w:r>
            <w:r w:rsidRPr="005E438F">
              <w:rPr>
                <w:color w:val="002060"/>
                <w:sz w:val="20"/>
              </w:rPr>
              <w:t>czyste</w:t>
            </w:r>
            <w:r>
              <w:rPr>
                <w:color w:val="002060"/>
                <w:sz w:val="20"/>
              </w:rPr>
              <w:t>”</w:t>
            </w:r>
            <w:r w:rsidRPr="005E438F">
              <w:rPr>
                <w:color w:val="002060"/>
                <w:sz w:val="20"/>
              </w:rPr>
              <w:t xml:space="preserve"> przemysły</w:t>
            </w:r>
            <w:r>
              <w:rPr>
                <w:color w:val="002060"/>
                <w:sz w:val="20"/>
              </w:rPr>
              <w:t>.</w:t>
            </w:r>
          </w:p>
        </w:tc>
      </w:tr>
    </w:tbl>
    <w:p w:rsidR="005B252E" w:rsidRDefault="005B252E" w:rsidP="005B252E">
      <w:pPr>
        <w:pStyle w:val="Nagwek2"/>
      </w:pPr>
      <w:bookmarkStart w:id="58" w:name="_Toc21977210"/>
      <w:r>
        <w:t>Cel strategiczny: Wysoki poziom edukacji i partycypacji społecznej</w:t>
      </w:r>
      <w:bookmarkEnd w:id="58"/>
    </w:p>
    <w:bookmarkStart w:id="59" w:name="_Toc21977211"/>
    <w:p w:rsidR="005B252E" w:rsidRDefault="005B252E" w:rsidP="005B252E">
      <w:pPr>
        <w:pStyle w:val="Nagwek3a"/>
      </w:pPr>
      <w:r>
        <w:rPr>
          <w:noProof/>
        </w:rPr>
        <mc:AlternateContent>
          <mc:Choice Requires="wps">
            <w:drawing>
              <wp:anchor distT="0" distB="0" distL="114300" distR="114300" simplePos="0" relativeHeight="251674624" behindDoc="0" locked="0" layoutInCell="1" allowOverlap="1" wp14:anchorId="668D80F8" wp14:editId="5D999B16">
                <wp:simplePos x="0" y="0"/>
                <wp:positionH relativeFrom="column">
                  <wp:posOffset>4351655</wp:posOffset>
                </wp:positionH>
                <wp:positionV relativeFrom="paragraph">
                  <wp:posOffset>424815</wp:posOffset>
                </wp:positionV>
                <wp:extent cx="1504950" cy="1038225"/>
                <wp:effectExtent l="0" t="0" r="1270" b="3175"/>
                <wp:wrapSquare wrapText="bothSides"/>
                <wp:docPr id="2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Kapitał ludzki</w:t>
                            </w:r>
                            <w:r w:rsidRPr="00DE4F55">
                              <w:rPr>
                                <w:rFonts w:ascii="Arial Narrow" w:hAnsi="Arial Narrow"/>
                                <w:color w:val="002060"/>
                                <w:sz w:val="18"/>
                                <w:szCs w:val="18"/>
                                <w:lang w:eastAsia="pl-PL"/>
                              </w:rPr>
                              <w:t xml:space="preserve"> w uproszczeniu może być traktowany jako suma kwalifikacji mieszkańców…</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68D80F8" id="Text Box 53" o:spid="_x0000_s1037" type="#_x0000_t202" style="position:absolute;left:0;text-align:left;margin-left:342.65pt;margin-top:33.45pt;width:118.5pt;height:81.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o4S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" filled="f" stroked="f">
                <v:textbo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Kapitał ludzki</w:t>
                      </w:r>
                      <w:r w:rsidRPr="00DE4F55">
                        <w:rPr>
                          <w:rFonts w:ascii="Arial Narrow" w:hAnsi="Arial Narrow"/>
                          <w:color w:val="002060"/>
                          <w:sz w:val="18"/>
                          <w:szCs w:val="18"/>
                          <w:lang w:eastAsia="pl-PL"/>
                        </w:rPr>
                        <w:t xml:space="preserve"> w uproszczeniu może być </w:t>
                      </w:r>
                      <w:proofErr w:type="gramStart"/>
                      <w:r w:rsidRPr="00DE4F55">
                        <w:rPr>
                          <w:rFonts w:ascii="Arial Narrow" w:hAnsi="Arial Narrow"/>
                          <w:color w:val="002060"/>
                          <w:sz w:val="18"/>
                          <w:szCs w:val="18"/>
                          <w:lang w:eastAsia="pl-PL"/>
                        </w:rPr>
                        <w:t>traktowany jako</w:t>
                      </w:r>
                      <w:proofErr w:type="gramEnd"/>
                      <w:r w:rsidRPr="00DE4F55">
                        <w:rPr>
                          <w:rFonts w:ascii="Arial Narrow" w:hAnsi="Arial Narrow"/>
                          <w:color w:val="002060"/>
                          <w:sz w:val="18"/>
                          <w:szCs w:val="18"/>
                          <w:lang w:eastAsia="pl-PL"/>
                        </w:rPr>
                        <w:t xml:space="preserve"> suma kwalifikacji mieszkańców…</w:t>
                      </w:r>
                    </w:p>
                  </w:txbxContent>
                </v:textbox>
                <w10:wrap type="square"/>
              </v:shape>
            </w:pict>
          </mc:Fallback>
        </mc:AlternateContent>
      </w:r>
      <w:r>
        <w:t>Oczekiwane efekty realizacji celu strategicznego</w:t>
      </w:r>
      <w:bookmarkEnd w:id="59"/>
    </w:p>
    <w:p w:rsidR="005B252E" w:rsidRPr="00936FCB" w:rsidRDefault="005B252E" w:rsidP="005B252E">
      <w:pPr>
        <w:rPr>
          <w:color w:val="002060"/>
          <w:lang w:eastAsia="pl-PL"/>
        </w:rPr>
      </w:pPr>
      <w:r>
        <w:rPr>
          <w:color w:val="002060"/>
          <w:lang w:eastAsia="pl-PL"/>
        </w:rPr>
        <w:t>Wysoki poziom edukacji oraz partycypacji społecznej dotyczą dwóch kluczowych czynników rozwoju, jakimi są k</w:t>
      </w:r>
      <w:r w:rsidRPr="00936FCB">
        <w:rPr>
          <w:color w:val="002060"/>
          <w:lang w:eastAsia="pl-PL"/>
        </w:rPr>
        <w:t xml:space="preserve">apitał </w:t>
      </w:r>
      <w:r>
        <w:rPr>
          <w:color w:val="002060"/>
          <w:lang w:eastAsia="pl-PL"/>
        </w:rPr>
        <w:t xml:space="preserve">ludzki </w:t>
      </w:r>
      <w:r w:rsidRPr="00936FCB">
        <w:rPr>
          <w:color w:val="002060"/>
          <w:lang w:eastAsia="pl-PL"/>
        </w:rPr>
        <w:t>i kapitał społeczny</w:t>
      </w:r>
      <w:r>
        <w:rPr>
          <w:color w:val="002060"/>
          <w:lang w:eastAsia="pl-PL"/>
        </w:rPr>
        <w:t>. Pierwszy z nich utożsamiany jest z kwalifikacjami mieszkańców, drugo z więziami społecznymi. Do efektów podejmowanych działań w ramach celu strategicznego zaliczyć należy</w:t>
      </w:r>
      <w:r w:rsidRPr="00936FCB">
        <w:rPr>
          <w:color w:val="002060"/>
          <w:lang w:eastAsia="pl-PL"/>
        </w:rPr>
        <w:t>:</w:t>
      </w:r>
    </w:p>
    <w:p w:rsidR="005B252E" w:rsidRPr="004E0136" w:rsidRDefault="005B252E" w:rsidP="005B252E">
      <w:pPr>
        <w:pStyle w:val="Akapitzlist"/>
        <w:numPr>
          <w:ilvl w:val="0"/>
          <w:numId w:val="7"/>
        </w:numPr>
        <w:ind w:left="426"/>
        <w:rPr>
          <w:color w:val="002060"/>
          <w:lang w:eastAsia="pl-PL"/>
        </w:rPr>
      </w:pPr>
      <w:r w:rsidRPr="00DE4F55">
        <w:rPr>
          <w:noProof/>
          <w:color w:val="002060"/>
          <w:lang w:eastAsia="pl-PL"/>
        </w:rPr>
        <mc:AlternateContent>
          <mc:Choice Requires="wps">
            <w:drawing>
              <wp:anchor distT="0" distB="0" distL="114300" distR="114300" simplePos="0" relativeHeight="251675648" behindDoc="0" locked="0" layoutInCell="1" allowOverlap="1" wp14:anchorId="68DF7188" wp14:editId="5F1366BD">
                <wp:simplePos x="0" y="0"/>
                <wp:positionH relativeFrom="column">
                  <wp:posOffset>4348480</wp:posOffset>
                </wp:positionH>
                <wp:positionV relativeFrom="paragraph">
                  <wp:posOffset>173355</wp:posOffset>
                </wp:positionV>
                <wp:extent cx="1504950" cy="1038225"/>
                <wp:effectExtent l="0" t="0" r="0" b="3175"/>
                <wp:wrapSquare wrapText="bothSides"/>
                <wp:docPr id="28"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color w:val="002060"/>
                                <w:sz w:val="18"/>
                                <w:szCs w:val="18"/>
                                <w:lang w:eastAsia="pl-PL"/>
                              </w:rPr>
                              <w:t xml:space="preserve">… z kolei </w:t>
                            </w:r>
                            <w:r w:rsidRPr="00DE4F55">
                              <w:rPr>
                                <w:rFonts w:ascii="Arial Narrow" w:hAnsi="Arial Narrow"/>
                                <w:b/>
                                <w:color w:val="002060"/>
                                <w:sz w:val="18"/>
                                <w:szCs w:val="18"/>
                                <w:lang w:eastAsia="pl-PL"/>
                              </w:rPr>
                              <w:t>kapitał społeczny</w:t>
                            </w:r>
                            <w:r w:rsidRPr="00DE4F55">
                              <w:rPr>
                                <w:rFonts w:ascii="Arial Narrow" w:hAnsi="Arial Narrow"/>
                                <w:color w:val="002060"/>
                                <w:sz w:val="18"/>
                                <w:szCs w:val="18"/>
                                <w:lang w:eastAsia="pl-PL"/>
                              </w:rPr>
                              <w:t xml:space="preserve"> to więzi, relacje, zaufanie, współpraca między poszczególnymi osobami i grupami społecznymi.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DF7188" id="Text Box 54" o:spid="_x0000_s1038" type="#_x0000_t202" style="position:absolute;left:0;text-align:left;margin-left:342.4pt;margin-top:13.65pt;width:118.5pt;height:8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JGM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" filled="f" stroked="f">
                <v:textbo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color w:val="002060"/>
                          <w:sz w:val="18"/>
                          <w:szCs w:val="18"/>
                          <w:lang w:eastAsia="pl-PL"/>
                        </w:rPr>
                        <w:t xml:space="preserve">… z kolei </w:t>
                      </w:r>
                      <w:r w:rsidRPr="00DE4F55">
                        <w:rPr>
                          <w:rFonts w:ascii="Arial Narrow" w:hAnsi="Arial Narrow"/>
                          <w:b/>
                          <w:color w:val="002060"/>
                          <w:sz w:val="18"/>
                          <w:szCs w:val="18"/>
                          <w:lang w:eastAsia="pl-PL"/>
                        </w:rPr>
                        <w:t>kapitał społeczny</w:t>
                      </w:r>
                      <w:r w:rsidRPr="00DE4F55">
                        <w:rPr>
                          <w:rFonts w:ascii="Arial Narrow" w:hAnsi="Arial Narrow"/>
                          <w:color w:val="002060"/>
                          <w:sz w:val="18"/>
                          <w:szCs w:val="18"/>
                          <w:lang w:eastAsia="pl-PL"/>
                        </w:rPr>
                        <w:t xml:space="preserve"> to więzi, relacje, zaufanie, współpraca między poszczególnymi osobami i grupami społecznymi.</w:t>
                      </w:r>
                    </w:p>
                  </w:txbxContent>
                </v:textbox>
                <w10:wrap type="square"/>
              </v:shape>
            </w:pict>
          </mc:Fallback>
        </mc:AlternateContent>
      </w:r>
      <w:r w:rsidRPr="004E0136">
        <w:rPr>
          <w:color w:val="002060"/>
          <w:lang w:eastAsia="pl-PL"/>
        </w:rPr>
        <w:t>wysoki poziom kwalifikacji społecznych i zawodowych;</w:t>
      </w:r>
    </w:p>
    <w:p w:rsidR="005B252E" w:rsidRPr="004E0136" w:rsidRDefault="005B252E" w:rsidP="005B252E">
      <w:pPr>
        <w:pStyle w:val="Akapitzlist"/>
        <w:numPr>
          <w:ilvl w:val="0"/>
          <w:numId w:val="7"/>
        </w:numPr>
        <w:ind w:left="426"/>
        <w:rPr>
          <w:color w:val="002060"/>
          <w:lang w:eastAsia="pl-PL"/>
        </w:rPr>
      </w:pPr>
      <w:r w:rsidRPr="004E0136">
        <w:rPr>
          <w:color w:val="002060"/>
          <w:lang w:eastAsia="pl-PL"/>
        </w:rPr>
        <w:t>wysoką aktywność społeczną;</w:t>
      </w:r>
    </w:p>
    <w:p w:rsidR="005B252E" w:rsidRPr="004E0136" w:rsidRDefault="005B252E" w:rsidP="005B252E">
      <w:pPr>
        <w:pStyle w:val="Akapitzlist"/>
        <w:numPr>
          <w:ilvl w:val="0"/>
          <w:numId w:val="7"/>
        </w:numPr>
        <w:ind w:left="426"/>
        <w:rPr>
          <w:color w:val="002060"/>
          <w:lang w:eastAsia="pl-PL"/>
        </w:rPr>
      </w:pPr>
      <w:r w:rsidRPr="004E0136">
        <w:rPr>
          <w:color w:val="002060"/>
          <w:lang w:eastAsia="pl-PL"/>
        </w:rPr>
        <w:t xml:space="preserve">otwartość mieszkańców na różne idee, postawy i wyzwania wynikające z nowoczesnego modelu rozwoju; </w:t>
      </w:r>
    </w:p>
    <w:p w:rsidR="005B252E" w:rsidRDefault="005B252E" w:rsidP="005B252E">
      <w:pPr>
        <w:pStyle w:val="Akapitzlist"/>
        <w:numPr>
          <w:ilvl w:val="0"/>
          <w:numId w:val="7"/>
        </w:numPr>
        <w:ind w:left="426"/>
        <w:rPr>
          <w:color w:val="002060"/>
          <w:lang w:eastAsia="pl-PL"/>
        </w:rPr>
      </w:pPr>
      <w:r w:rsidRPr="004E0136">
        <w:rPr>
          <w:color w:val="002060"/>
          <w:lang w:eastAsia="pl-PL"/>
        </w:rPr>
        <w:t>rozwinięte umiejętności współpracy w układzie lokalnym, a także z partnerami krajowymi i zagranicznymi.</w:t>
      </w:r>
    </w:p>
    <w:p w:rsidR="005B252E" w:rsidRDefault="005B252E" w:rsidP="005B252E">
      <w:pPr>
        <w:pStyle w:val="Akapitzlist"/>
        <w:rPr>
          <w:color w:val="002060"/>
        </w:rPr>
      </w:pPr>
      <w:r>
        <w:rPr>
          <w:color w:val="002060"/>
        </w:rPr>
        <w:t>Cel Wysoki poziom edukacji i partycypacji społecznej będzie wpływał na realizację oczekiwanych efektów interwencji sformułowanych w Strategii Warmińsko-Mazurskie 2030 w stosunku do OF WJM. Są to następujące efekty dotyczące celu strategicznego Kompetencje przyszłości Strategii Warmińsko-Mazurskie 2030:</w:t>
      </w:r>
    </w:p>
    <w:p w:rsidR="005B252E" w:rsidRPr="00C53A60" w:rsidRDefault="005B252E" w:rsidP="005B252E">
      <w:pPr>
        <w:pStyle w:val="Akapitzlist"/>
        <w:numPr>
          <w:ilvl w:val="0"/>
          <w:numId w:val="12"/>
        </w:numPr>
        <w:ind w:left="426"/>
        <w:rPr>
          <w:color w:val="002060"/>
        </w:rPr>
      </w:pPr>
      <w:r>
        <w:rPr>
          <w:color w:val="002060"/>
        </w:rPr>
        <w:t>s</w:t>
      </w:r>
      <w:r w:rsidRPr="00C53A60">
        <w:rPr>
          <w:color w:val="002060"/>
        </w:rPr>
        <w:t>ilne organizacje społeczne i świadczące usługi turystyczne</w:t>
      </w:r>
      <w:r>
        <w:rPr>
          <w:color w:val="002060"/>
        </w:rPr>
        <w:t>;</w:t>
      </w:r>
    </w:p>
    <w:p w:rsidR="005B252E" w:rsidRPr="00C53A60" w:rsidRDefault="005B252E" w:rsidP="005B252E">
      <w:pPr>
        <w:pStyle w:val="Akapitzlist"/>
        <w:numPr>
          <w:ilvl w:val="0"/>
          <w:numId w:val="12"/>
        </w:numPr>
        <w:ind w:left="426"/>
        <w:rPr>
          <w:color w:val="002060"/>
        </w:rPr>
      </w:pPr>
      <w:r>
        <w:rPr>
          <w:color w:val="002060"/>
        </w:rPr>
        <w:t>r</w:t>
      </w:r>
      <w:r w:rsidRPr="00C53A60">
        <w:rPr>
          <w:color w:val="002060"/>
        </w:rPr>
        <w:t>ozwinięte kompetencje kluczowe i programy podnoszące kwalifikacje mieszkańców</w:t>
      </w:r>
      <w:r>
        <w:rPr>
          <w:color w:val="002060"/>
        </w:rPr>
        <w:t>;</w:t>
      </w:r>
    </w:p>
    <w:p w:rsidR="005B252E" w:rsidRPr="00C53A60" w:rsidRDefault="005B252E" w:rsidP="005B252E">
      <w:pPr>
        <w:pStyle w:val="Akapitzlist"/>
        <w:numPr>
          <w:ilvl w:val="0"/>
          <w:numId w:val="12"/>
        </w:numPr>
        <w:ind w:left="426"/>
        <w:rPr>
          <w:color w:val="002060"/>
        </w:rPr>
      </w:pPr>
      <w:r>
        <w:rPr>
          <w:color w:val="002060"/>
        </w:rPr>
        <w:t>r</w:t>
      </w:r>
      <w:r w:rsidRPr="00C53A60">
        <w:rPr>
          <w:color w:val="002060"/>
        </w:rPr>
        <w:t>ozwinięta e-administracja</w:t>
      </w:r>
      <w:r>
        <w:rPr>
          <w:color w:val="002060"/>
        </w:rPr>
        <w:t>;</w:t>
      </w:r>
    </w:p>
    <w:p w:rsidR="005B252E" w:rsidRPr="00C53A60" w:rsidRDefault="005B252E" w:rsidP="005B252E">
      <w:pPr>
        <w:pStyle w:val="Akapitzlist"/>
        <w:numPr>
          <w:ilvl w:val="0"/>
          <w:numId w:val="12"/>
        </w:numPr>
        <w:ind w:left="426"/>
        <w:rPr>
          <w:color w:val="002060"/>
        </w:rPr>
      </w:pPr>
      <w:r>
        <w:rPr>
          <w:color w:val="002060"/>
        </w:rPr>
        <w:t>k</w:t>
      </w:r>
      <w:r w:rsidRPr="00C53A60">
        <w:rPr>
          <w:color w:val="002060"/>
        </w:rPr>
        <w:t>ompetentne instytucje otoczenia biznesu wspierające lokalny biznes</w:t>
      </w:r>
      <w:r>
        <w:rPr>
          <w:color w:val="002060"/>
        </w:rPr>
        <w:t>;</w:t>
      </w:r>
    </w:p>
    <w:p w:rsidR="005B252E" w:rsidRPr="00C53A60" w:rsidRDefault="005B252E" w:rsidP="005B252E">
      <w:pPr>
        <w:pStyle w:val="Akapitzlist"/>
        <w:numPr>
          <w:ilvl w:val="0"/>
          <w:numId w:val="12"/>
        </w:numPr>
        <w:ind w:left="426"/>
        <w:rPr>
          <w:color w:val="002060"/>
        </w:rPr>
      </w:pPr>
      <w:r>
        <w:rPr>
          <w:color w:val="002060"/>
        </w:rPr>
        <w:t>z</w:t>
      </w:r>
      <w:r w:rsidRPr="00C53A60">
        <w:rPr>
          <w:color w:val="002060"/>
        </w:rPr>
        <w:t>organizowany system wsparcia i opieki nad seniorami</w:t>
      </w:r>
      <w:r>
        <w:rPr>
          <w:color w:val="002060"/>
        </w:rPr>
        <w:t>;</w:t>
      </w:r>
    </w:p>
    <w:p w:rsidR="005B252E" w:rsidRPr="00C53A60" w:rsidRDefault="005B252E" w:rsidP="005B252E">
      <w:pPr>
        <w:pStyle w:val="Akapitzlist"/>
        <w:numPr>
          <w:ilvl w:val="0"/>
          <w:numId w:val="12"/>
        </w:numPr>
        <w:ind w:left="426"/>
        <w:rPr>
          <w:color w:val="002060"/>
        </w:rPr>
      </w:pPr>
      <w:r>
        <w:rPr>
          <w:color w:val="002060"/>
        </w:rPr>
        <w:t>a</w:t>
      </w:r>
      <w:r w:rsidRPr="00C53A60">
        <w:rPr>
          <w:color w:val="002060"/>
        </w:rPr>
        <w:t>ktywne lokalne centra/ośrodki kultury</w:t>
      </w:r>
      <w:r>
        <w:rPr>
          <w:color w:val="002060"/>
        </w:rPr>
        <w:t>;</w:t>
      </w:r>
    </w:p>
    <w:p w:rsidR="005B252E" w:rsidRDefault="005B252E" w:rsidP="005B252E">
      <w:pPr>
        <w:pStyle w:val="Akapitzlist"/>
        <w:numPr>
          <w:ilvl w:val="0"/>
          <w:numId w:val="12"/>
        </w:numPr>
        <w:ind w:left="426"/>
        <w:rPr>
          <w:color w:val="002060"/>
        </w:rPr>
      </w:pPr>
      <w:r>
        <w:rPr>
          <w:color w:val="002060"/>
        </w:rPr>
        <w:t>a</w:t>
      </w:r>
      <w:r w:rsidRPr="00C53A60">
        <w:rPr>
          <w:color w:val="002060"/>
        </w:rPr>
        <w:t>ktywne i doposażone służby ratownicze</w:t>
      </w:r>
      <w:r>
        <w:rPr>
          <w:color w:val="002060"/>
        </w:rPr>
        <w:t>;</w:t>
      </w:r>
    </w:p>
    <w:p w:rsidR="005B252E" w:rsidRDefault="005B252E" w:rsidP="005B252E">
      <w:pPr>
        <w:pStyle w:val="Akapitzlist"/>
        <w:ind w:left="66"/>
        <w:rPr>
          <w:color w:val="002060"/>
        </w:rPr>
      </w:pPr>
      <w:r>
        <w:rPr>
          <w:color w:val="002060"/>
        </w:rPr>
        <w:t xml:space="preserve">dotyczące celu strategicznego </w:t>
      </w:r>
      <w:r w:rsidR="00ED6866">
        <w:rPr>
          <w:color w:val="002060"/>
        </w:rPr>
        <w:t>Mocne f</w:t>
      </w:r>
      <w:r>
        <w:rPr>
          <w:color w:val="002060"/>
        </w:rPr>
        <w:t xml:space="preserve">undamenty: </w:t>
      </w:r>
    </w:p>
    <w:p w:rsidR="005B252E" w:rsidRPr="00F24F13" w:rsidRDefault="005B252E" w:rsidP="005B252E">
      <w:pPr>
        <w:pStyle w:val="Akapitzlist"/>
        <w:numPr>
          <w:ilvl w:val="0"/>
          <w:numId w:val="12"/>
        </w:numPr>
        <w:ind w:left="426"/>
        <w:rPr>
          <w:color w:val="002060"/>
        </w:rPr>
      </w:pPr>
      <w:r>
        <w:rPr>
          <w:color w:val="002060"/>
        </w:rPr>
        <w:t>w</w:t>
      </w:r>
      <w:r w:rsidRPr="00F24F13">
        <w:rPr>
          <w:color w:val="002060"/>
        </w:rPr>
        <w:t>ysoki kapitał społeczny budowany w oparciu o projekty współpracy włączające różne grupy mieszkańców</w:t>
      </w:r>
      <w:r>
        <w:rPr>
          <w:color w:val="002060"/>
        </w:rPr>
        <w:t>;</w:t>
      </w:r>
    </w:p>
    <w:p w:rsidR="005B252E" w:rsidRDefault="005B252E" w:rsidP="005B252E">
      <w:pPr>
        <w:pStyle w:val="Akapitzlist"/>
        <w:numPr>
          <w:ilvl w:val="0"/>
          <w:numId w:val="12"/>
        </w:numPr>
        <w:ind w:left="426"/>
        <w:rPr>
          <w:color w:val="002060"/>
        </w:rPr>
      </w:pPr>
      <w:r>
        <w:rPr>
          <w:color w:val="002060"/>
        </w:rPr>
        <w:t>r</w:t>
      </w:r>
      <w:r w:rsidRPr="00F24F13">
        <w:rPr>
          <w:color w:val="002060"/>
        </w:rPr>
        <w:t>ozwinięta infrastruktura aktywnego wypoczynku</w:t>
      </w:r>
      <w:r>
        <w:rPr>
          <w:color w:val="002060"/>
        </w:rPr>
        <w:t>,</w:t>
      </w:r>
    </w:p>
    <w:p w:rsidR="005B252E" w:rsidRDefault="005B252E" w:rsidP="005B252E">
      <w:pPr>
        <w:pStyle w:val="Akapitzlist"/>
        <w:ind w:left="66"/>
        <w:rPr>
          <w:color w:val="002060"/>
        </w:rPr>
      </w:pPr>
      <w:r>
        <w:rPr>
          <w:color w:val="002060"/>
        </w:rPr>
        <w:t>oraz celu strategicznego Kreatywna aktywność:</w:t>
      </w:r>
    </w:p>
    <w:p w:rsidR="005B252E" w:rsidRPr="00F24F13" w:rsidRDefault="005B252E" w:rsidP="005B252E">
      <w:pPr>
        <w:pStyle w:val="Akapitzlist"/>
        <w:numPr>
          <w:ilvl w:val="0"/>
          <w:numId w:val="12"/>
        </w:numPr>
        <w:ind w:left="426"/>
        <w:rPr>
          <w:color w:val="002060"/>
        </w:rPr>
      </w:pPr>
      <w:r>
        <w:rPr>
          <w:color w:val="002060"/>
        </w:rPr>
        <w:t>d</w:t>
      </w:r>
      <w:r w:rsidRPr="00F24F13">
        <w:rPr>
          <w:color w:val="002060"/>
        </w:rPr>
        <w:t>obrze rozwinięta infrastruktura aktywności społecznej, kulturalnej i edukacyjnej</w:t>
      </w:r>
      <w:r>
        <w:rPr>
          <w:color w:val="002060"/>
        </w:rPr>
        <w:t>;</w:t>
      </w:r>
    </w:p>
    <w:p w:rsidR="005B252E" w:rsidRDefault="005B252E" w:rsidP="005B252E">
      <w:pPr>
        <w:pStyle w:val="Akapitzlist"/>
        <w:numPr>
          <w:ilvl w:val="0"/>
          <w:numId w:val="12"/>
        </w:numPr>
        <w:ind w:left="426"/>
        <w:rPr>
          <w:color w:val="002060"/>
        </w:rPr>
      </w:pPr>
      <w:r>
        <w:rPr>
          <w:color w:val="002060"/>
        </w:rPr>
        <w:t>r</w:t>
      </w:r>
      <w:r w:rsidRPr="00F24F13">
        <w:rPr>
          <w:color w:val="002060"/>
        </w:rPr>
        <w:t>ozwinięta współpraca sieciowa pomiędzy jst, lokalnym biznesem i NGO</w:t>
      </w:r>
      <w:r>
        <w:rPr>
          <w:color w:val="002060"/>
        </w:rPr>
        <w:t>.</w:t>
      </w:r>
    </w:p>
    <w:p w:rsidR="005B252E" w:rsidRDefault="005B252E" w:rsidP="005B252E">
      <w:pPr>
        <w:pStyle w:val="Akapitzlist"/>
        <w:rPr>
          <w:color w:val="002060"/>
        </w:rPr>
      </w:pPr>
    </w:p>
    <w:p w:rsidR="005B252E" w:rsidRDefault="005B252E" w:rsidP="005B252E">
      <w:pPr>
        <w:pStyle w:val="Akapitzlist"/>
        <w:rPr>
          <w:color w:val="002060"/>
        </w:rPr>
      </w:pPr>
    </w:p>
    <w:p w:rsidR="005B252E" w:rsidRDefault="005B252E" w:rsidP="005B252E">
      <w:pPr>
        <w:pStyle w:val="Akapitzlist"/>
        <w:rPr>
          <w:color w:val="002060"/>
        </w:rPr>
      </w:pPr>
    </w:p>
    <w:p w:rsidR="005B252E" w:rsidRDefault="005B252E" w:rsidP="005B252E">
      <w:pPr>
        <w:pStyle w:val="Akapitzlist"/>
        <w:rPr>
          <w:color w:val="002060"/>
        </w:rPr>
      </w:pPr>
    </w:p>
    <w:p w:rsidR="005B252E" w:rsidRDefault="005B252E" w:rsidP="005B252E">
      <w:pPr>
        <w:pStyle w:val="Nagwek3a"/>
      </w:pPr>
      <w:bookmarkStart w:id="60" w:name="_Toc21977212"/>
      <w:r>
        <w:t>Kierunek działań 2. Nowoczesna edukacja – konkurencyjny rozwój</w:t>
      </w:r>
      <w:bookmarkEnd w:id="60"/>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949"/>
        <w:gridCol w:w="6806"/>
      </w:tblGrid>
      <w:tr w:rsidR="005B252E" w:rsidRPr="00D93996" w:rsidTr="00424EDB">
        <w:tc>
          <w:tcPr>
            <w:tcW w:w="1949" w:type="dxa"/>
            <w:shd w:val="clear" w:color="auto" w:fill="DEEAF6" w:themeFill="accent1" w:themeFillTint="33"/>
          </w:tcPr>
          <w:p w:rsidR="005B252E" w:rsidRPr="00D93996" w:rsidRDefault="005B252E" w:rsidP="00424EDB">
            <w:pPr>
              <w:spacing w:after="0" w:line="240" w:lineRule="auto"/>
              <w:rPr>
                <w:b/>
                <w:color w:val="002060"/>
                <w:sz w:val="20"/>
              </w:rPr>
            </w:pPr>
            <w:r>
              <w:rPr>
                <w:b/>
                <w:color w:val="002060"/>
                <w:sz w:val="20"/>
              </w:rPr>
              <w:t>Nazwa kierunku</w:t>
            </w:r>
          </w:p>
        </w:tc>
        <w:tc>
          <w:tcPr>
            <w:tcW w:w="6806" w:type="dxa"/>
            <w:shd w:val="clear" w:color="auto" w:fill="DEEAF6" w:themeFill="accent1" w:themeFillTint="33"/>
          </w:tcPr>
          <w:p w:rsidR="005B252E" w:rsidRPr="00D93996" w:rsidRDefault="005B252E" w:rsidP="00424EDB">
            <w:pPr>
              <w:spacing w:after="0" w:line="240" w:lineRule="auto"/>
              <w:jc w:val="center"/>
              <w:rPr>
                <w:b/>
                <w:color w:val="002060"/>
                <w:sz w:val="20"/>
              </w:rPr>
            </w:pPr>
            <w:r>
              <w:rPr>
                <w:b/>
                <w:color w:val="002060"/>
                <w:sz w:val="20"/>
              </w:rPr>
              <w:t>NOWOCZESNA EDUKACJA – KONKURENCYJNY ROZWÓJ</w:t>
            </w:r>
          </w:p>
        </w:tc>
      </w:tr>
      <w:tr w:rsidR="005B252E" w:rsidRPr="00D93996" w:rsidTr="00424EDB">
        <w:tc>
          <w:tcPr>
            <w:tcW w:w="1949" w:type="dxa"/>
            <w:shd w:val="clear" w:color="auto" w:fill="DEEAF6" w:themeFill="accent1" w:themeFillTint="33"/>
            <w:vAlign w:val="center"/>
          </w:tcPr>
          <w:p w:rsidR="005B252E" w:rsidRDefault="005B252E" w:rsidP="00424EDB">
            <w:pPr>
              <w:spacing w:after="0" w:line="240" w:lineRule="auto"/>
              <w:jc w:val="left"/>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806" w:type="dxa"/>
            <w:shd w:val="clear" w:color="auto" w:fill="FFFFFF" w:themeFill="background1"/>
            <w:vAlign w:val="center"/>
          </w:tcPr>
          <w:p w:rsidR="005B252E" w:rsidRDefault="005B252E" w:rsidP="00424EDB">
            <w:pPr>
              <w:spacing w:after="0" w:line="240" w:lineRule="auto"/>
              <w:ind w:left="0"/>
              <w:jc w:val="left"/>
              <w:rPr>
                <w:color w:val="002060"/>
                <w:sz w:val="20"/>
              </w:rPr>
            </w:pPr>
            <w:r w:rsidRPr="00332144">
              <w:rPr>
                <w:b/>
                <w:color w:val="002060"/>
                <w:sz w:val="20"/>
              </w:rPr>
              <w:t>Wysoki poziom edukacji i partycypacji społecznej</w:t>
            </w:r>
            <w:r>
              <w:rPr>
                <w:color w:val="002060"/>
                <w:sz w:val="20"/>
              </w:rPr>
              <w:t xml:space="preserve"> (bezpośrednio)</w:t>
            </w:r>
          </w:p>
          <w:p w:rsidR="005B252E" w:rsidRPr="00332144" w:rsidRDefault="005B252E" w:rsidP="00424EDB">
            <w:pPr>
              <w:spacing w:after="0" w:line="240" w:lineRule="auto"/>
              <w:ind w:left="0"/>
              <w:jc w:val="left"/>
              <w:rPr>
                <w:color w:val="002060"/>
                <w:sz w:val="20"/>
              </w:rPr>
            </w:pPr>
            <w:r>
              <w:rPr>
                <w:color w:val="002060"/>
                <w:sz w:val="20"/>
              </w:rPr>
              <w:t>Konkurencyjna gospodarka (pośrednio)</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p>
        </w:tc>
        <w:tc>
          <w:tcPr>
            <w:tcW w:w="6806" w:type="dxa"/>
            <w:vAlign w:val="center"/>
          </w:tcPr>
          <w:p w:rsidR="005B252E" w:rsidRDefault="005B252E" w:rsidP="00424EDB">
            <w:pPr>
              <w:pStyle w:val="Akapitzlist"/>
              <w:numPr>
                <w:ilvl w:val="0"/>
                <w:numId w:val="14"/>
              </w:numPr>
              <w:spacing w:after="0" w:line="240" w:lineRule="auto"/>
              <w:ind w:left="319" w:hanging="218"/>
              <w:jc w:val="left"/>
              <w:rPr>
                <w:color w:val="002060"/>
                <w:sz w:val="20"/>
              </w:rPr>
            </w:pPr>
            <w:r>
              <w:rPr>
                <w:color w:val="002060"/>
                <w:sz w:val="20"/>
              </w:rPr>
              <w:t xml:space="preserve">Oczekiwane wsparcie mieszkańców OF WJM na każdym etapie edukacji w budowaniu ich potencjału rozwojowego, zarówno w zakresie kompetencji podstawowych, przygotowania do konkurowania na rynku pracy, jak i rozwoju własnej przedsiębiorczości;  </w:t>
            </w:r>
          </w:p>
          <w:p w:rsidR="005B252E" w:rsidRPr="00286B11" w:rsidRDefault="005B252E" w:rsidP="00424EDB">
            <w:pPr>
              <w:pStyle w:val="Akapitzlist"/>
              <w:numPr>
                <w:ilvl w:val="0"/>
                <w:numId w:val="14"/>
              </w:numPr>
              <w:spacing w:after="0" w:line="240" w:lineRule="auto"/>
              <w:ind w:left="319" w:hanging="218"/>
              <w:jc w:val="left"/>
              <w:rPr>
                <w:color w:val="002060"/>
                <w:sz w:val="20"/>
              </w:rPr>
            </w:pPr>
            <w:r>
              <w:rPr>
                <w:color w:val="002060"/>
                <w:sz w:val="20"/>
              </w:rPr>
              <w:t>Słabość rynków pracy skutkująca wciąż wysokim poziomem bezrobocia przy jednoczesnych niedoborach pracowników o odpowiednich kwalifikacjach pogłębianych migracją mieszkańców.</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sidRPr="00D93996">
              <w:rPr>
                <w:b/>
                <w:color w:val="002060"/>
                <w:sz w:val="20"/>
              </w:rPr>
              <w:t>Przykłady działań</w:t>
            </w:r>
          </w:p>
        </w:tc>
        <w:tc>
          <w:tcPr>
            <w:tcW w:w="6806" w:type="dxa"/>
            <w:vAlign w:val="center"/>
          </w:tcPr>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d</w:t>
            </w:r>
            <w:r w:rsidRPr="00D93996">
              <w:rPr>
                <w:color w:val="002060"/>
                <w:sz w:val="20"/>
              </w:rPr>
              <w:t xml:space="preserve">ostosowanie szkolnictwa do wymogów rynku pracy lokalnego i regionalnego </w:t>
            </w:r>
            <w:r w:rsidR="00ED6866">
              <w:rPr>
                <w:color w:val="002060"/>
                <w:sz w:val="20"/>
              </w:rPr>
              <w:t>–</w:t>
            </w:r>
            <w:r w:rsidRPr="00D93996">
              <w:rPr>
                <w:color w:val="002060"/>
                <w:sz w:val="20"/>
              </w:rPr>
              <w:t xml:space="preserve"> doskonalenie nauczycieli kształcenia zawodowego do przygotowania do wymogów rynku pracy</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p</w:t>
            </w:r>
            <w:r w:rsidRPr="00D93996">
              <w:rPr>
                <w:color w:val="002060"/>
                <w:sz w:val="20"/>
              </w:rPr>
              <w:t>oprawa warunków edukacji w przedszkolach i szkołach m.in. rozwój infrastruktury szkolnej i nowoczesnych programów edukacyjnych (w tym także skierowanych do osób o specjalnych potrzebach edukacyjnych), system wsparcia młodzieży zdolnej (zwłaszcza na poziomie szkół średnich)</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D93996">
              <w:rPr>
                <w:color w:val="002060"/>
                <w:sz w:val="20"/>
              </w:rPr>
              <w:t>sparcie przedsiębiorców (</w:t>
            </w:r>
            <w:r>
              <w:rPr>
                <w:color w:val="002060"/>
                <w:sz w:val="20"/>
              </w:rPr>
              <w:t xml:space="preserve">instrumenty </w:t>
            </w:r>
            <w:r w:rsidRPr="00D93996">
              <w:rPr>
                <w:color w:val="002060"/>
                <w:sz w:val="20"/>
              </w:rPr>
              <w:t>finansowe</w:t>
            </w:r>
            <w:r>
              <w:rPr>
                <w:color w:val="002060"/>
                <w:sz w:val="20"/>
              </w:rPr>
              <w:t xml:space="preserve"> i promocyjne</w:t>
            </w:r>
            <w:r w:rsidRPr="00D93996">
              <w:rPr>
                <w:color w:val="002060"/>
                <w:sz w:val="20"/>
              </w:rPr>
              <w:t>) angażujących się w system kształcenia zawodowego</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p</w:t>
            </w:r>
            <w:r w:rsidRPr="00D93996">
              <w:rPr>
                <w:color w:val="002060"/>
                <w:sz w:val="20"/>
              </w:rPr>
              <w:t>rzygotowanie kadr lokalnych centrów kultury do tworzenia oferty edukacyjnej i kulturalnej odpowiadającej oczekiwaniom młodzieży</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z</w:t>
            </w:r>
            <w:r w:rsidRPr="00D93996">
              <w:rPr>
                <w:color w:val="002060"/>
                <w:sz w:val="20"/>
              </w:rPr>
              <w:t>acieśnienie współpracy ośrodków kultury w celu utworzenia wspólnych ofert wspierających kreowanie nowych obszarów rozwojowych i innowacyjnych oraz wspieranie talentów</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s</w:t>
            </w:r>
            <w:r w:rsidRPr="00D93996">
              <w:rPr>
                <w:color w:val="002060"/>
                <w:sz w:val="20"/>
              </w:rPr>
              <w:t>ystem szkoleń i wsparcia dla lokalnych organizacji pozarządowych</w:t>
            </w:r>
          </w:p>
          <w:p w:rsidR="005B252E" w:rsidRPr="00D93996" w:rsidRDefault="005B252E" w:rsidP="00424EDB">
            <w:pPr>
              <w:pStyle w:val="Akapitzlist"/>
              <w:numPr>
                <w:ilvl w:val="0"/>
                <w:numId w:val="10"/>
              </w:numPr>
              <w:spacing w:after="0" w:line="240" w:lineRule="auto"/>
              <w:ind w:left="317" w:hanging="284"/>
              <w:jc w:val="left"/>
              <w:rPr>
                <w:color w:val="002060"/>
                <w:sz w:val="20"/>
              </w:rPr>
            </w:pPr>
            <w:r w:rsidRPr="00D93996">
              <w:rPr>
                <w:color w:val="002060"/>
                <w:sz w:val="20"/>
              </w:rPr>
              <w:t xml:space="preserve">projekt małych grantów na realizację </w:t>
            </w:r>
            <w:r>
              <w:rPr>
                <w:color w:val="002060"/>
                <w:sz w:val="20"/>
              </w:rPr>
              <w:t xml:space="preserve">edukacyjno-kulturalnych </w:t>
            </w:r>
            <w:r w:rsidRPr="00D93996">
              <w:rPr>
                <w:color w:val="002060"/>
                <w:sz w:val="20"/>
              </w:rPr>
              <w:t>zajęć dla dzieci i młodzieży</w:t>
            </w:r>
            <w:r>
              <w:rPr>
                <w:color w:val="002060"/>
                <w:sz w:val="20"/>
              </w:rPr>
              <w:t xml:space="preserve"> ze środowisk wiejskich oraz realizację kursów i programów tematycznych </w:t>
            </w:r>
            <w:r w:rsidRPr="00D93996">
              <w:rPr>
                <w:color w:val="002060"/>
                <w:sz w:val="20"/>
              </w:rPr>
              <w:t>wychodzących naprzeciw potrzebom społeczności lokalnych</w:t>
            </w:r>
            <w:r>
              <w:rPr>
                <w:color w:val="002060"/>
                <w:sz w:val="20"/>
              </w:rPr>
              <w:t xml:space="preserve">, w tym </w:t>
            </w:r>
            <w:r w:rsidRPr="00D93996">
              <w:rPr>
                <w:color w:val="002060"/>
                <w:sz w:val="20"/>
              </w:rPr>
              <w:t>służących podnoszeniu kompetencji cyfrowych</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e</w:t>
            </w:r>
            <w:r w:rsidRPr="00D93996">
              <w:rPr>
                <w:color w:val="002060"/>
                <w:sz w:val="20"/>
              </w:rPr>
              <w:t>dukacja prozdrowotna – profilaktyka i rehabilitacja</w:t>
            </w:r>
          </w:p>
          <w:p w:rsidR="005B252E" w:rsidRPr="00D93996" w:rsidRDefault="005B252E" w:rsidP="00424EDB">
            <w:pPr>
              <w:pStyle w:val="Akapitzlist"/>
              <w:numPr>
                <w:ilvl w:val="0"/>
                <w:numId w:val="10"/>
              </w:numPr>
              <w:spacing w:after="0" w:line="240" w:lineRule="auto"/>
              <w:ind w:left="317" w:hanging="284"/>
              <w:jc w:val="left"/>
              <w:rPr>
                <w:color w:val="002060"/>
                <w:sz w:val="20"/>
              </w:rPr>
            </w:pPr>
            <w:r w:rsidRPr="00D93996">
              <w:rPr>
                <w:color w:val="002060"/>
                <w:sz w:val="20"/>
              </w:rPr>
              <w:t xml:space="preserve">rozwój inicjatyw służących kształtowaniu postaw obywatelskich i </w:t>
            </w:r>
            <w:r>
              <w:rPr>
                <w:color w:val="002060"/>
                <w:sz w:val="20"/>
              </w:rPr>
              <w:t xml:space="preserve">wzmacnianiu </w:t>
            </w:r>
            <w:r w:rsidRPr="00D93996">
              <w:rPr>
                <w:color w:val="002060"/>
                <w:sz w:val="20"/>
              </w:rPr>
              <w:t>kapitału społecznego</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sidRPr="00D93996">
              <w:rPr>
                <w:b/>
                <w:color w:val="002060"/>
                <w:sz w:val="20"/>
              </w:rPr>
              <w:t>Logika interwencji</w:t>
            </w:r>
          </w:p>
        </w:tc>
        <w:tc>
          <w:tcPr>
            <w:tcW w:w="6806" w:type="dxa"/>
            <w:vAlign w:val="center"/>
          </w:tcPr>
          <w:p w:rsidR="005B252E" w:rsidRPr="00D93996" w:rsidRDefault="005B252E" w:rsidP="00424EDB">
            <w:pPr>
              <w:spacing w:after="0" w:line="240" w:lineRule="auto"/>
              <w:ind w:left="0"/>
              <w:jc w:val="left"/>
              <w:rPr>
                <w:color w:val="002060"/>
                <w:sz w:val="20"/>
              </w:rPr>
            </w:pPr>
            <w:r w:rsidRPr="00D93996">
              <w:rPr>
                <w:b/>
                <w:color w:val="002060"/>
                <w:sz w:val="20"/>
              </w:rPr>
              <w:t>Produkty</w:t>
            </w:r>
            <w:r w:rsidRPr="00D93996">
              <w:rPr>
                <w:color w:val="002060"/>
                <w:sz w:val="20"/>
              </w:rPr>
              <w:t>: kursy i warsztaty, programy edukacyjne i szkoleniowe, imprezy edukacyjno-integracyjne, zrealizowane inwestycje infrastrukturalne w instytucje edukacyjne</w:t>
            </w:r>
          </w:p>
          <w:p w:rsidR="005B252E" w:rsidRPr="00D93996" w:rsidRDefault="005B252E" w:rsidP="00424EDB">
            <w:pPr>
              <w:spacing w:after="0" w:line="240" w:lineRule="auto"/>
              <w:ind w:left="0"/>
              <w:jc w:val="left"/>
              <w:rPr>
                <w:color w:val="002060"/>
                <w:sz w:val="20"/>
              </w:rPr>
            </w:pPr>
            <w:r w:rsidRPr="00D93996">
              <w:rPr>
                <w:b/>
                <w:color w:val="002060"/>
                <w:sz w:val="20"/>
              </w:rPr>
              <w:t>Efekty</w:t>
            </w:r>
            <w:r>
              <w:rPr>
                <w:color w:val="002060"/>
                <w:sz w:val="20"/>
              </w:rPr>
              <w:t>: wzrost poziomu umiejętności zawodowych i społecznych</w:t>
            </w:r>
            <w:r w:rsidRPr="00D93996">
              <w:rPr>
                <w:color w:val="002060"/>
                <w:sz w:val="20"/>
              </w:rPr>
              <w:t>, wzrost poziomu kompetencji cyfrowych, poprawa jakości warunków dydaktycznych w przedszkolach i szkołach</w:t>
            </w:r>
          </w:p>
          <w:p w:rsidR="005B252E" w:rsidRPr="00D93996" w:rsidRDefault="005B252E" w:rsidP="00424EDB">
            <w:pPr>
              <w:spacing w:after="0" w:line="240" w:lineRule="auto"/>
              <w:ind w:left="0"/>
              <w:jc w:val="left"/>
              <w:rPr>
                <w:color w:val="002060"/>
                <w:sz w:val="20"/>
              </w:rPr>
            </w:pPr>
            <w:r w:rsidRPr="00D93996">
              <w:rPr>
                <w:b/>
                <w:color w:val="002060"/>
                <w:sz w:val="20"/>
              </w:rPr>
              <w:t>Oddziaływanie</w:t>
            </w:r>
            <w:r w:rsidRPr="00D93996">
              <w:rPr>
                <w:color w:val="002060"/>
                <w:sz w:val="20"/>
              </w:rPr>
              <w:t xml:space="preserve">: wzrost konkurencyjności mieszkańców </w:t>
            </w:r>
            <w:r>
              <w:rPr>
                <w:color w:val="002060"/>
                <w:sz w:val="20"/>
              </w:rPr>
              <w:t xml:space="preserve">OF </w:t>
            </w:r>
            <w:r w:rsidRPr="00D93996">
              <w:rPr>
                <w:color w:val="002060"/>
                <w:sz w:val="20"/>
              </w:rPr>
              <w:t>WJM na krajowym rynku pracy, poprawa konkurencyjności przedsiębiorstw, wzrost jakości kapitału ludzkiego</w:t>
            </w:r>
            <w:r>
              <w:rPr>
                <w:color w:val="002060"/>
                <w:sz w:val="20"/>
              </w:rPr>
              <w:t xml:space="preserve"> i wzmocnienie kapitału społecznego</w:t>
            </w:r>
          </w:p>
        </w:tc>
      </w:tr>
      <w:tr w:rsidR="005B252E" w:rsidRPr="00D93996" w:rsidTr="00424EDB">
        <w:tc>
          <w:tcPr>
            <w:tcW w:w="1949" w:type="dxa"/>
            <w:shd w:val="clear" w:color="auto" w:fill="DEEAF6" w:themeFill="accent1" w:themeFillTint="33"/>
          </w:tcPr>
          <w:p w:rsidR="005B252E" w:rsidRPr="00D93996" w:rsidRDefault="005B252E" w:rsidP="00424EDB">
            <w:pPr>
              <w:spacing w:after="0" w:line="240" w:lineRule="auto"/>
              <w:jc w:val="left"/>
              <w:rPr>
                <w:b/>
                <w:color w:val="002060"/>
                <w:sz w:val="20"/>
              </w:rPr>
            </w:pPr>
            <w:r w:rsidRPr="00D93996">
              <w:rPr>
                <w:b/>
                <w:color w:val="002060"/>
                <w:sz w:val="20"/>
              </w:rPr>
              <w:t>Beneficjenci</w:t>
            </w:r>
          </w:p>
        </w:tc>
        <w:tc>
          <w:tcPr>
            <w:tcW w:w="6806" w:type="dxa"/>
          </w:tcPr>
          <w:p w:rsidR="005B252E" w:rsidRPr="00D93996" w:rsidRDefault="005B252E" w:rsidP="00424EDB">
            <w:pPr>
              <w:spacing w:after="0" w:line="240" w:lineRule="auto"/>
              <w:ind w:left="0"/>
              <w:jc w:val="left"/>
              <w:rPr>
                <w:color w:val="002060"/>
                <w:sz w:val="20"/>
              </w:rPr>
            </w:pPr>
            <w:r w:rsidRPr="00D93996">
              <w:rPr>
                <w:color w:val="002060"/>
                <w:sz w:val="20"/>
              </w:rPr>
              <w:t xml:space="preserve">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 </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sidRPr="00D93996">
              <w:rPr>
                <w:b/>
                <w:color w:val="002060"/>
                <w:sz w:val="20"/>
              </w:rPr>
              <w:t xml:space="preserve">Zasięg terytorialny </w:t>
            </w:r>
            <w:r>
              <w:rPr>
                <w:b/>
                <w:color w:val="002060"/>
                <w:sz w:val="20"/>
              </w:rPr>
              <w:t>kierunku działań</w:t>
            </w:r>
          </w:p>
        </w:tc>
        <w:tc>
          <w:tcPr>
            <w:tcW w:w="6806" w:type="dxa"/>
            <w:vAlign w:val="center"/>
          </w:tcPr>
          <w:p w:rsidR="005B252E" w:rsidRPr="00D93996" w:rsidRDefault="005B252E" w:rsidP="00ED6866">
            <w:pPr>
              <w:spacing w:after="0" w:line="240" w:lineRule="auto"/>
              <w:ind w:left="0"/>
              <w:jc w:val="left"/>
              <w:rPr>
                <w:color w:val="002060"/>
                <w:sz w:val="20"/>
              </w:rPr>
            </w:pPr>
            <w:r w:rsidRPr="00D93996">
              <w:rPr>
                <w:color w:val="002060"/>
                <w:sz w:val="20"/>
              </w:rPr>
              <w:t>Cały OF WJM</w:t>
            </w:r>
            <w:r>
              <w:rPr>
                <w:color w:val="002060"/>
                <w:sz w:val="20"/>
              </w:rPr>
              <w:t>, istotny będzie rozwój powiązań funkcjonalnych z otoczeniem WJM</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sidRPr="00D93996">
              <w:rPr>
                <w:b/>
                <w:color w:val="002060"/>
                <w:sz w:val="20"/>
              </w:rPr>
              <w:t>Zbieżność ze Strategią Warmińsko-Mazurskie 2030</w:t>
            </w:r>
          </w:p>
        </w:tc>
        <w:tc>
          <w:tcPr>
            <w:tcW w:w="6806" w:type="dxa"/>
            <w:vAlign w:val="center"/>
          </w:tcPr>
          <w:p w:rsidR="005B252E" w:rsidRPr="00D93996" w:rsidRDefault="005B252E" w:rsidP="00424EDB">
            <w:pPr>
              <w:spacing w:after="0" w:line="240" w:lineRule="auto"/>
              <w:ind w:left="0"/>
              <w:jc w:val="left"/>
              <w:rPr>
                <w:b/>
                <w:color w:val="002060"/>
                <w:sz w:val="20"/>
              </w:rPr>
            </w:pPr>
            <w:r w:rsidRPr="00D93996">
              <w:rPr>
                <w:b/>
                <w:color w:val="002060"/>
                <w:sz w:val="20"/>
              </w:rPr>
              <w:t>Cele operacyjne:</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Użyteczne kwalifikacje i umiejętności (w zasadniczej częś</w:t>
            </w:r>
            <w:r w:rsidR="009C12F2">
              <w:rPr>
                <w:color w:val="002060"/>
                <w:sz w:val="20"/>
              </w:rPr>
              <w:t>c</w:t>
            </w:r>
            <w:r>
              <w:rPr>
                <w:color w:val="002060"/>
                <w:sz w:val="20"/>
              </w:rPr>
              <w:t>i)</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Silny kapitał społeczny (częściowo)</w:t>
            </w:r>
          </w:p>
          <w:p w:rsidR="005B252E" w:rsidRPr="00D93996" w:rsidRDefault="005B252E" w:rsidP="00424EDB">
            <w:pPr>
              <w:pStyle w:val="Akapitzlist"/>
              <w:numPr>
                <w:ilvl w:val="0"/>
                <w:numId w:val="10"/>
              </w:numPr>
              <w:spacing w:after="0" w:line="240" w:lineRule="auto"/>
              <w:ind w:left="317" w:hanging="284"/>
              <w:jc w:val="left"/>
              <w:rPr>
                <w:color w:val="002060"/>
                <w:sz w:val="20"/>
              </w:rPr>
            </w:pPr>
            <w:r>
              <w:rPr>
                <w:color w:val="002060"/>
                <w:sz w:val="20"/>
              </w:rPr>
              <w:t>Nowoczesne usługi (częściowo)</w:t>
            </w:r>
            <w:r w:rsidRPr="00D93996">
              <w:rPr>
                <w:color w:val="002060"/>
                <w:sz w:val="20"/>
              </w:rPr>
              <w:t xml:space="preserve"> </w:t>
            </w:r>
          </w:p>
        </w:tc>
      </w:tr>
      <w:tr w:rsidR="005B252E" w:rsidRPr="00D93996" w:rsidTr="00424EDB">
        <w:tc>
          <w:tcPr>
            <w:tcW w:w="1949" w:type="dxa"/>
            <w:shd w:val="clear" w:color="auto" w:fill="DEEAF6" w:themeFill="accent1" w:themeFillTint="33"/>
            <w:vAlign w:val="center"/>
          </w:tcPr>
          <w:p w:rsidR="005B252E" w:rsidRPr="00D93996" w:rsidRDefault="005B252E" w:rsidP="00424EDB">
            <w:pPr>
              <w:spacing w:after="0" w:line="240" w:lineRule="auto"/>
              <w:jc w:val="left"/>
              <w:rPr>
                <w:b/>
                <w:color w:val="002060"/>
                <w:sz w:val="20"/>
              </w:rPr>
            </w:pPr>
            <w:r w:rsidRPr="00D93996">
              <w:rPr>
                <w:b/>
                <w:color w:val="002060"/>
                <w:sz w:val="20"/>
              </w:rPr>
              <w:t>Wpływ na inteligentne specjalizacje Warmii i Mazur</w:t>
            </w:r>
          </w:p>
        </w:tc>
        <w:tc>
          <w:tcPr>
            <w:tcW w:w="6806" w:type="dxa"/>
            <w:vAlign w:val="center"/>
          </w:tcPr>
          <w:p w:rsidR="005B252E" w:rsidRPr="00D93996" w:rsidRDefault="005B252E" w:rsidP="00424EDB">
            <w:pPr>
              <w:spacing w:after="0" w:line="240" w:lineRule="auto"/>
              <w:ind w:left="0"/>
              <w:jc w:val="left"/>
              <w:rPr>
                <w:color w:val="002060"/>
                <w:sz w:val="20"/>
              </w:rPr>
            </w:pPr>
            <w:r w:rsidRPr="00D93996">
              <w:rPr>
                <w:b/>
                <w:color w:val="002060"/>
                <w:sz w:val="20"/>
              </w:rPr>
              <w:t>Ekonomia wody</w:t>
            </w:r>
            <w:r w:rsidRPr="00D93996">
              <w:rPr>
                <w:color w:val="002060"/>
                <w:sz w:val="20"/>
              </w:rPr>
              <w:t xml:space="preserve">: </w:t>
            </w:r>
            <w:r w:rsidRPr="00D93996">
              <w:rPr>
                <w:b/>
                <w:i/>
                <w:color w:val="002060"/>
                <w:sz w:val="20"/>
              </w:rPr>
              <w:t>bardzo wysoki</w:t>
            </w:r>
          </w:p>
          <w:p w:rsidR="005B252E" w:rsidRPr="00D93996" w:rsidRDefault="005B252E" w:rsidP="00424EDB">
            <w:pPr>
              <w:spacing w:after="0" w:line="240" w:lineRule="auto"/>
              <w:ind w:left="0"/>
              <w:jc w:val="left"/>
              <w:rPr>
                <w:color w:val="002060"/>
                <w:sz w:val="20"/>
              </w:rPr>
            </w:pPr>
            <w:r w:rsidRPr="00D93996">
              <w:rPr>
                <w:color w:val="002060"/>
                <w:sz w:val="20"/>
              </w:rPr>
              <w:t xml:space="preserve">Obszar WJM ze względu na swoje uwarunkowania przyrodnicze związane z wodami powierzchniowymi „wpisuje” się w regionalną inteligentną specjalizację pn. ekonomia wody. Szczególnie edukacja zawodowa ukierunkowana na pracę w branżach związanych z szeroko pojętym wykorzystaniem wody będzie w wysokim stopniu wpływała na rozwój tej specjalizacji w województwie. Znaczna część dobrze wyedukowanych absolwentów szkół będzie w przyszłości pracownikami firm związanych z ekonomią wody. </w:t>
            </w:r>
          </w:p>
          <w:p w:rsidR="005B252E" w:rsidRPr="00D93996" w:rsidRDefault="005B252E" w:rsidP="00424EDB">
            <w:pPr>
              <w:spacing w:after="0" w:line="240" w:lineRule="auto"/>
              <w:ind w:left="0"/>
              <w:jc w:val="left"/>
              <w:rPr>
                <w:color w:val="002060"/>
                <w:sz w:val="20"/>
              </w:rPr>
            </w:pPr>
            <w:r w:rsidRPr="00D93996">
              <w:rPr>
                <w:b/>
                <w:color w:val="002060"/>
                <w:sz w:val="20"/>
              </w:rPr>
              <w:t>Żywność wysokiej jakości</w:t>
            </w:r>
            <w:r w:rsidRPr="00D93996">
              <w:rPr>
                <w:color w:val="002060"/>
                <w:sz w:val="20"/>
              </w:rPr>
              <w:t xml:space="preserve">: </w:t>
            </w:r>
            <w:r w:rsidRPr="00D93996">
              <w:rPr>
                <w:b/>
                <w:i/>
                <w:color w:val="002060"/>
                <w:sz w:val="20"/>
              </w:rPr>
              <w:t>wysoki</w:t>
            </w:r>
          </w:p>
          <w:p w:rsidR="005B252E" w:rsidRPr="00D93996" w:rsidRDefault="005B252E" w:rsidP="00424EDB">
            <w:pPr>
              <w:spacing w:after="0" w:line="240" w:lineRule="auto"/>
              <w:ind w:left="0"/>
              <w:jc w:val="left"/>
              <w:rPr>
                <w:color w:val="002060"/>
                <w:sz w:val="20"/>
              </w:rPr>
            </w:pPr>
            <w:r w:rsidRPr="00D93996">
              <w:rPr>
                <w:color w:val="002060"/>
                <w:sz w:val="20"/>
              </w:rPr>
              <w:t xml:space="preserve">Edukacja ekologiczna oraz kształcenie związane z produkcją tradycyjnej żywności opartą o surowce regionalne w wysokim stopniu wspiera regionalną specjalizację „żywność wysokiej jakości”. </w:t>
            </w:r>
          </w:p>
          <w:p w:rsidR="005B252E" w:rsidRPr="00D93996" w:rsidRDefault="005B252E" w:rsidP="00424EDB">
            <w:pPr>
              <w:spacing w:after="0" w:line="240" w:lineRule="auto"/>
              <w:ind w:left="0"/>
              <w:jc w:val="left"/>
              <w:rPr>
                <w:color w:val="002060"/>
                <w:sz w:val="20"/>
              </w:rPr>
            </w:pPr>
            <w:r w:rsidRPr="00D93996">
              <w:rPr>
                <w:b/>
                <w:color w:val="002060"/>
                <w:sz w:val="20"/>
              </w:rPr>
              <w:t>Drewno i meblarstwo</w:t>
            </w:r>
            <w:r w:rsidRPr="00D93996">
              <w:rPr>
                <w:color w:val="002060"/>
                <w:sz w:val="20"/>
              </w:rPr>
              <w:t xml:space="preserve">: </w:t>
            </w:r>
            <w:r w:rsidRPr="00D93996">
              <w:rPr>
                <w:b/>
                <w:i/>
                <w:color w:val="002060"/>
                <w:sz w:val="20"/>
              </w:rPr>
              <w:t>średni</w:t>
            </w:r>
          </w:p>
          <w:p w:rsidR="005B252E" w:rsidRDefault="005B252E" w:rsidP="00424EDB">
            <w:pPr>
              <w:spacing w:after="0" w:line="240" w:lineRule="auto"/>
              <w:ind w:left="0"/>
              <w:jc w:val="left"/>
              <w:rPr>
                <w:color w:val="002060"/>
                <w:sz w:val="20"/>
              </w:rPr>
            </w:pPr>
            <w:r w:rsidRPr="00D93996">
              <w:rPr>
                <w:color w:val="002060"/>
                <w:sz w:val="20"/>
              </w:rPr>
              <w:t>Wykorzystanie zasobów drzewnych na obszarze WJM jest ograniczone ze względu na wymogi ochronne. Dobre warunki rozwoju tej specjalizacji występują na południu WJM, dlatego kształcenie zawodowe związane z tą specjalizacją będzie miało znaczenie lokalne, ale można liczyć na częściowe oddziaływanie r</w:t>
            </w:r>
            <w:r>
              <w:rPr>
                <w:color w:val="002060"/>
                <w:sz w:val="20"/>
              </w:rPr>
              <w:t>egionalne.</w:t>
            </w:r>
          </w:p>
          <w:p w:rsidR="005B252E" w:rsidRPr="005E438F" w:rsidRDefault="005B252E" w:rsidP="00424EDB">
            <w:pPr>
              <w:spacing w:after="0" w:line="240" w:lineRule="auto"/>
              <w:ind w:left="0"/>
              <w:jc w:val="left"/>
              <w:rPr>
                <w:b/>
                <w:color w:val="002060"/>
                <w:sz w:val="20"/>
              </w:rPr>
            </w:pPr>
            <w:r w:rsidRPr="005E438F">
              <w:rPr>
                <w:b/>
                <w:color w:val="002060"/>
                <w:sz w:val="20"/>
              </w:rPr>
              <w:t>Inne potencjalne inteligentne specjalizacje:</w:t>
            </w:r>
          </w:p>
          <w:p w:rsidR="005B252E" w:rsidRPr="00D93996" w:rsidRDefault="005B252E" w:rsidP="00ED6866">
            <w:pPr>
              <w:spacing w:after="0" w:line="240" w:lineRule="auto"/>
              <w:ind w:left="0"/>
              <w:jc w:val="left"/>
              <w:rPr>
                <w:color w:val="002060"/>
                <w:sz w:val="20"/>
              </w:rPr>
            </w:pPr>
            <w:r w:rsidRPr="00ED6866">
              <w:rPr>
                <w:color w:val="002060"/>
                <w:sz w:val="20"/>
              </w:rPr>
              <w:t xml:space="preserve">Planowane działania powinny zwiększyć potencjał OF WJM w </w:t>
            </w:r>
            <w:r w:rsidR="00ED6866" w:rsidRPr="00ED6866">
              <w:rPr>
                <w:color w:val="002060"/>
                <w:sz w:val="20"/>
              </w:rPr>
              <w:t>szeroko rozumianej edukacji i konkurencyjności mieszkańców na rynku pracy, zatem stanowi</w:t>
            </w:r>
            <w:r w:rsidR="00ED6866">
              <w:rPr>
                <w:color w:val="002060"/>
                <w:sz w:val="20"/>
              </w:rPr>
              <w:t>ą</w:t>
            </w:r>
            <w:r w:rsidR="00ED6866" w:rsidRPr="00ED6866">
              <w:rPr>
                <w:color w:val="002060"/>
                <w:sz w:val="20"/>
              </w:rPr>
              <w:t xml:space="preserve"> częściowy etap rozwoju każdej potencjalnej specjalizacji.</w:t>
            </w:r>
          </w:p>
        </w:tc>
      </w:tr>
    </w:tbl>
    <w:p w:rsidR="005B252E" w:rsidRDefault="005B252E" w:rsidP="005B252E">
      <w:pPr>
        <w:rPr>
          <w:lang w:eastAsia="pl-PL"/>
        </w:rPr>
      </w:pPr>
    </w:p>
    <w:p w:rsidR="005B252E" w:rsidRDefault="005B252E" w:rsidP="005B252E">
      <w:pPr>
        <w:spacing w:after="0" w:line="240" w:lineRule="auto"/>
        <w:ind w:firstLine="709"/>
        <w:rPr>
          <w:lang w:eastAsia="pl-PL"/>
        </w:rPr>
      </w:pPr>
      <w:r>
        <w:rPr>
          <w:lang w:eastAsia="pl-PL"/>
        </w:rPr>
        <w:br w:type="page"/>
      </w:r>
    </w:p>
    <w:p w:rsidR="005B252E" w:rsidRDefault="005B252E" w:rsidP="005B252E">
      <w:pPr>
        <w:pStyle w:val="Nagwek3a"/>
      </w:pPr>
      <w:bookmarkStart w:id="61" w:name="_Toc21977213"/>
      <w:r>
        <w:t>Kierunek działań 3. Integracja społeczna i kulturalna – tożsamość i zaufanie</w:t>
      </w:r>
      <w:bookmarkEnd w:id="61"/>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809"/>
        <w:gridCol w:w="6946"/>
      </w:tblGrid>
      <w:tr w:rsidR="005B252E" w:rsidRPr="00F0139C" w:rsidTr="00424EDB">
        <w:tc>
          <w:tcPr>
            <w:tcW w:w="1809" w:type="dxa"/>
            <w:shd w:val="clear" w:color="auto" w:fill="DEEAF6" w:themeFill="accent1" w:themeFillTint="33"/>
          </w:tcPr>
          <w:p w:rsidR="005B252E" w:rsidRPr="00F0139C" w:rsidRDefault="005B252E" w:rsidP="00424EDB">
            <w:pPr>
              <w:spacing w:after="0" w:line="240" w:lineRule="auto"/>
              <w:rPr>
                <w:b/>
                <w:sz w:val="20"/>
              </w:rPr>
            </w:pPr>
            <w:r>
              <w:rPr>
                <w:b/>
                <w:color w:val="002060"/>
                <w:sz w:val="20"/>
              </w:rPr>
              <w:t>Nazwa kierunku</w:t>
            </w:r>
          </w:p>
        </w:tc>
        <w:tc>
          <w:tcPr>
            <w:tcW w:w="6946" w:type="dxa"/>
            <w:shd w:val="clear" w:color="auto" w:fill="DEEAF6" w:themeFill="accent1" w:themeFillTint="33"/>
          </w:tcPr>
          <w:p w:rsidR="005B252E" w:rsidRDefault="005B252E" w:rsidP="00424EDB">
            <w:pPr>
              <w:spacing w:after="0" w:line="240" w:lineRule="auto"/>
              <w:jc w:val="center"/>
              <w:rPr>
                <w:b/>
                <w:sz w:val="20"/>
              </w:rPr>
            </w:pPr>
            <w:r>
              <w:rPr>
                <w:b/>
                <w:color w:val="002060"/>
                <w:sz w:val="20"/>
              </w:rPr>
              <w:t>INTEGRACJA SPOŁECZNA I KULTURALNA – TOŻSAMOŚĆ I ZAUFANIE</w:t>
            </w:r>
          </w:p>
        </w:tc>
      </w:tr>
      <w:tr w:rsidR="005B252E" w:rsidRPr="00F0139C" w:rsidTr="00424EDB">
        <w:tc>
          <w:tcPr>
            <w:tcW w:w="1809" w:type="dxa"/>
            <w:shd w:val="clear" w:color="auto" w:fill="DEEAF6" w:themeFill="accent1" w:themeFillTint="33"/>
            <w:vAlign w:val="center"/>
          </w:tcPr>
          <w:p w:rsidR="005B252E" w:rsidRDefault="005B252E" w:rsidP="00424EDB">
            <w:pPr>
              <w:spacing w:after="0" w:line="240" w:lineRule="auto"/>
              <w:jc w:val="left"/>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946" w:type="dxa"/>
            <w:shd w:val="clear" w:color="auto" w:fill="FFFFFF" w:themeFill="background1"/>
            <w:vAlign w:val="center"/>
          </w:tcPr>
          <w:p w:rsidR="005B252E" w:rsidRDefault="005B252E" w:rsidP="00424EDB">
            <w:pPr>
              <w:spacing w:after="0" w:line="240" w:lineRule="auto"/>
              <w:ind w:left="0"/>
              <w:rPr>
                <w:color w:val="002060"/>
                <w:sz w:val="20"/>
              </w:rPr>
            </w:pPr>
            <w:r w:rsidRPr="00DD56FD">
              <w:rPr>
                <w:b/>
                <w:color w:val="002060"/>
                <w:sz w:val="20"/>
              </w:rPr>
              <w:t>Wysoki poziom edukacji i partycypacji społecznej</w:t>
            </w:r>
            <w:r>
              <w:rPr>
                <w:color w:val="002060"/>
                <w:sz w:val="20"/>
              </w:rPr>
              <w:t xml:space="preserve"> (bezpośrednio)</w:t>
            </w:r>
          </w:p>
          <w:p w:rsidR="005B252E" w:rsidRPr="00DD56FD" w:rsidRDefault="005B252E" w:rsidP="00424EDB">
            <w:pPr>
              <w:spacing w:after="0" w:line="240" w:lineRule="auto"/>
              <w:ind w:left="0"/>
              <w:rPr>
                <w:color w:val="002060"/>
                <w:sz w:val="20"/>
              </w:rPr>
            </w:pPr>
            <w:r w:rsidRPr="00DD56FD">
              <w:rPr>
                <w:bCs/>
                <w:color w:val="002060"/>
                <w:sz w:val="20"/>
              </w:rPr>
              <w:t>Wysokiej jakości środowisko przyrodnicze (pośrednio)</w:t>
            </w:r>
          </w:p>
          <w:p w:rsidR="005B252E" w:rsidRDefault="005B252E" w:rsidP="00424EDB">
            <w:pPr>
              <w:spacing w:after="0" w:line="240" w:lineRule="auto"/>
              <w:ind w:left="0"/>
              <w:jc w:val="left"/>
              <w:rPr>
                <w:b/>
                <w:color w:val="002060"/>
                <w:sz w:val="20"/>
              </w:rPr>
            </w:pPr>
            <w:r>
              <w:rPr>
                <w:color w:val="002060"/>
                <w:sz w:val="20"/>
              </w:rPr>
              <w:t>Spójność komunikacyjna wewnętrzna i zewnętrzna (pośrednio)</w:t>
            </w:r>
          </w:p>
        </w:tc>
      </w:tr>
      <w:tr w:rsidR="005B252E" w:rsidRPr="00F0139C" w:rsidTr="00424EDB">
        <w:tc>
          <w:tcPr>
            <w:tcW w:w="1809" w:type="dxa"/>
            <w:shd w:val="clear" w:color="auto" w:fill="DEEAF6" w:themeFill="accent1" w:themeFillTint="33"/>
            <w:vAlign w:val="center"/>
          </w:tcPr>
          <w:p w:rsidR="005B252E" w:rsidRPr="002D20D6" w:rsidRDefault="005B252E" w:rsidP="00424EDB">
            <w:pPr>
              <w:spacing w:after="0" w:line="240" w:lineRule="auto"/>
              <w:jc w:val="left"/>
              <w:rPr>
                <w:b/>
                <w:color w:val="002060"/>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r w:rsidRPr="002D20D6">
              <w:rPr>
                <w:b/>
                <w:color w:val="002060"/>
                <w:sz w:val="20"/>
              </w:rPr>
              <w:t xml:space="preserve"> </w:t>
            </w:r>
          </w:p>
        </w:tc>
        <w:tc>
          <w:tcPr>
            <w:tcW w:w="6946" w:type="dxa"/>
            <w:vAlign w:val="center"/>
          </w:tcPr>
          <w:p w:rsidR="005B252E" w:rsidRDefault="005B252E" w:rsidP="00424EDB">
            <w:pPr>
              <w:pStyle w:val="Akapitzlist"/>
              <w:numPr>
                <w:ilvl w:val="0"/>
                <w:numId w:val="15"/>
              </w:numPr>
              <w:spacing w:after="0" w:line="240" w:lineRule="auto"/>
              <w:jc w:val="left"/>
              <w:rPr>
                <w:color w:val="002060"/>
                <w:sz w:val="20"/>
              </w:rPr>
            </w:pPr>
            <w:r>
              <w:rPr>
                <w:color w:val="002060"/>
                <w:sz w:val="20"/>
              </w:rPr>
              <w:t>Niezadowalające wykorzystanie dotychczasowych doświadczeń współpracy na obszarze WJM (konieczność podniesienia jakości i kultury współpracy).</w:t>
            </w:r>
          </w:p>
          <w:p w:rsidR="005B252E" w:rsidRDefault="005B252E" w:rsidP="00424EDB">
            <w:pPr>
              <w:pStyle w:val="Akapitzlist"/>
              <w:numPr>
                <w:ilvl w:val="0"/>
                <w:numId w:val="15"/>
              </w:numPr>
              <w:spacing w:after="0" w:line="240" w:lineRule="auto"/>
              <w:jc w:val="left"/>
              <w:rPr>
                <w:color w:val="002060"/>
                <w:sz w:val="20"/>
              </w:rPr>
            </w:pPr>
            <w:r>
              <w:rPr>
                <w:color w:val="002060"/>
                <w:sz w:val="20"/>
              </w:rPr>
              <w:t>Niedostatecznie rozwinięta oferta kulturalna obszaru WJM i brak wspólnych produktów.</w:t>
            </w:r>
          </w:p>
          <w:p w:rsidR="005B252E" w:rsidRPr="00705937" w:rsidRDefault="005B252E" w:rsidP="00424EDB">
            <w:pPr>
              <w:pStyle w:val="Akapitzlist"/>
              <w:numPr>
                <w:ilvl w:val="0"/>
                <w:numId w:val="15"/>
              </w:numPr>
              <w:spacing w:after="0" w:line="240" w:lineRule="auto"/>
              <w:jc w:val="left"/>
              <w:rPr>
                <w:color w:val="002060"/>
                <w:sz w:val="20"/>
              </w:rPr>
            </w:pPr>
            <w:r>
              <w:rPr>
                <w:color w:val="002060"/>
                <w:sz w:val="20"/>
              </w:rPr>
              <w:t xml:space="preserve">Nasilająca się potrzeba włączania osób starszych w aktywne działania i rozwój kapitału społecznego obszaru, w związku z postępującym procesem starzenia się społeczeństwa. </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Przykłady działań</w:t>
            </w:r>
          </w:p>
        </w:tc>
        <w:tc>
          <w:tcPr>
            <w:tcW w:w="6946" w:type="dxa"/>
            <w:shd w:val="clear" w:color="auto" w:fill="auto"/>
            <w:vAlign w:val="center"/>
          </w:tcPr>
          <w:p w:rsidR="005B252E" w:rsidRPr="00EE19F0" w:rsidRDefault="005B252E" w:rsidP="00424EDB">
            <w:pPr>
              <w:pStyle w:val="Akapitzlist"/>
              <w:numPr>
                <w:ilvl w:val="0"/>
                <w:numId w:val="10"/>
              </w:numPr>
              <w:spacing w:after="0" w:line="240" w:lineRule="auto"/>
              <w:ind w:left="317" w:hanging="284"/>
              <w:jc w:val="left"/>
              <w:rPr>
                <w:color w:val="002060"/>
                <w:sz w:val="20"/>
              </w:rPr>
            </w:pPr>
            <w:r>
              <w:rPr>
                <w:color w:val="002060"/>
                <w:sz w:val="20"/>
              </w:rPr>
              <w:t>r</w:t>
            </w:r>
            <w:r w:rsidRPr="00DD56FD">
              <w:rPr>
                <w:color w:val="002060"/>
                <w:sz w:val="20"/>
              </w:rPr>
              <w:t>ealizacja</w:t>
            </w:r>
            <w:r w:rsidRPr="007E7EFA">
              <w:rPr>
                <w:color w:val="002060"/>
                <w:sz w:val="20"/>
              </w:rPr>
              <w:t xml:space="preserve"> programów CSR (społeczna odpowiedzialność biznesu)</w:t>
            </w:r>
          </w:p>
          <w:p w:rsidR="005B252E" w:rsidRPr="00BF1D0F"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DD56FD">
              <w:rPr>
                <w:color w:val="002060"/>
                <w:sz w:val="20"/>
              </w:rPr>
              <w:t>sparcie</w:t>
            </w:r>
            <w:r>
              <w:rPr>
                <w:color w:val="002060"/>
                <w:sz w:val="20"/>
              </w:rPr>
              <w:t xml:space="preserve"> (organizacyjne i finansowe)</w:t>
            </w:r>
            <w:r w:rsidRPr="00BF1D0F">
              <w:rPr>
                <w:color w:val="002060"/>
                <w:sz w:val="20"/>
              </w:rPr>
              <w:t xml:space="preserve"> osób i instytucji działających na rzecz społeczeństwa</w:t>
            </w:r>
            <w:r>
              <w:rPr>
                <w:color w:val="002060"/>
                <w:sz w:val="20"/>
              </w:rPr>
              <w:t xml:space="preserve"> WJM</w:t>
            </w:r>
            <w:r w:rsidRPr="00BF1D0F">
              <w:rPr>
                <w:color w:val="002060"/>
                <w:sz w:val="20"/>
              </w:rPr>
              <w:t xml:space="preserve"> – małych ośrodków opieki</w:t>
            </w:r>
            <w:r>
              <w:rPr>
                <w:color w:val="002060"/>
                <w:sz w:val="20"/>
              </w:rPr>
              <w:t xml:space="preserve"> społecznej</w:t>
            </w:r>
            <w:r w:rsidRPr="00BF1D0F">
              <w:rPr>
                <w:color w:val="002060"/>
                <w:sz w:val="20"/>
              </w:rPr>
              <w:t>, NGO,</w:t>
            </w:r>
            <w:r>
              <w:rPr>
                <w:color w:val="002060"/>
                <w:sz w:val="20"/>
              </w:rPr>
              <w:t xml:space="preserve"> </w:t>
            </w:r>
            <w:r w:rsidRPr="00BF1D0F">
              <w:rPr>
                <w:color w:val="002060"/>
                <w:sz w:val="20"/>
              </w:rPr>
              <w:t>animatorów</w:t>
            </w:r>
            <w:r>
              <w:rPr>
                <w:color w:val="002060"/>
                <w:sz w:val="20"/>
              </w:rPr>
              <w:t xml:space="preserve"> społecznych,</w:t>
            </w:r>
            <w:r w:rsidRPr="00BF1D0F">
              <w:rPr>
                <w:color w:val="002060"/>
                <w:sz w:val="20"/>
              </w:rPr>
              <w:t xml:space="preserve"> lokalnych liderów, wolontariatu</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DD56FD">
              <w:rPr>
                <w:color w:val="002060"/>
                <w:sz w:val="20"/>
              </w:rPr>
              <w:t>spółpraca</w:t>
            </w:r>
            <w:r w:rsidRPr="00BF1D0F">
              <w:rPr>
                <w:color w:val="002060"/>
                <w:sz w:val="20"/>
              </w:rPr>
              <w:t xml:space="preserve"> instytucji kultury (m.in. w zakresie utworzenia sieciowej oferty)</w:t>
            </w:r>
          </w:p>
          <w:p w:rsidR="005B252E" w:rsidRPr="00CC5BB7"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DD56FD">
              <w:rPr>
                <w:color w:val="002060"/>
                <w:sz w:val="20"/>
              </w:rPr>
              <w:t>sparcie</w:t>
            </w:r>
            <w:r w:rsidRPr="00CC5BB7">
              <w:rPr>
                <w:color w:val="002060"/>
                <w:sz w:val="20"/>
              </w:rPr>
              <w:t xml:space="preserve"> </w:t>
            </w:r>
            <w:r>
              <w:rPr>
                <w:color w:val="002060"/>
                <w:sz w:val="20"/>
              </w:rPr>
              <w:t>organizacyjne i finansowe oraz promocja</w:t>
            </w:r>
            <w:r w:rsidRPr="00CC5BB7">
              <w:rPr>
                <w:color w:val="002060"/>
                <w:sz w:val="20"/>
              </w:rPr>
              <w:t xml:space="preserve"> i</w:t>
            </w:r>
            <w:r>
              <w:rPr>
                <w:color w:val="002060"/>
                <w:sz w:val="20"/>
              </w:rPr>
              <w:t>mprez sportowych i kulturalnych - zarówno istniejących, jak i nowych ponadlokalnych wydarzeń (finalnie utworzenie kalendarza imprez WJM)</w:t>
            </w:r>
          </w:p>
          <w:p w:rsidR="005B252E" w:rsidRPr="00BF1D0F" w:rsidRDefault="005B252E" w:rsidP="00424EDB">
            <w:pPr>
              <w:pStyle w:val="Akapitzlist"/>
              <w:numPr>
                <w:ilvl w:val="0"/>
                <w:numId w:val="10"/>
              </w:numPr>
              <w:spacing w:after="0" w:line="240" w:lineRule="auto"/>
              <w:ind w:left="317" w:hanging="284"/>
              <w:jc w:val="left"/>
              <w:rPr>
                <w:color w:val="002060"/>
                <w:sz w:val="20"/>
              </w:rPr>
            </w:pPr>
            <w:r>
              <w:rPr>
                <w:color w:val="002060"/>
                <w:sz w:val="20"/>
              </w:rPr>
              <w:t>e</w:t>
            </w:r>
            <w:r w:rsidRPr="00DD56FD">
              <w:rPr>
                <w:color w:val="002060"/>
                <w:sz w:val="20"/>
              </w:rPr>
              <w:t>dukacja</w:t>
            </w:r>
            <w:r w:rsidRPr="00BF1D0F">
              <w:rPr>
                <w:color w:val="002060"/>
                <w:sz w:val="20"/>
              </w:rPr>
              <w:t xml:space="preserve"> w zakresie dziedzictwa kulturowego</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DD56FD">
              <w:rPr>
                <w:color w:val="002060"/>
                <w:sz w:val="20"/>
              </w:rPr>
              <w:t>sparcie</w:t>
            </w:r>
            <w:r w:rsidRPr="00BF1D0F">
              <w:rPr>
                <w:color w:val="002060"/>
                <w:sz w:val="20"/>
              </w:rPr>
              <w:t xml:space="preserve"> kapitału społecznego (od </w:t>
            </w:r>
            <w:r>
              <w:rPr>
                <w:color w:val="002060"/>
                <w:sz w:val="20"/>
              </w:rPr>
              <w:t>przedszkola do seniora)</w:t>
            </w:r>
          </w:p>
          <w:p w:rsidR="005B252E" w:rsidRPr="00F24F13" w:rsidRDefault="005B252E" w:rsidP="00424EDB">
            <w:pPr>
              <w:pStyle w:val="Akapitzlist"/>
              <w:numPr>
                <w:ilvl w:val="0"/>
                <w:numId w:val="10"/>
              </w:numPr>
              <w:spacing w:after="0" w:line="240" w:lineRule="auto"/>
              <w:ind w:left="317" w:hanging="284"/>
              <w:jc w:val="left"/>
              <w:rPr>
                <w:color w:val="002060"/>
                <w:sz w:val="20"/>
              </w:rPr>
            </w:pPr>
            <w:r>
              <w:rPr>
                <w:color w:val="002060"/>
                <w:sz w:val="20"/>
              </w:rPr>
              <w:t>zwiększanie a</w:t>
            </w:r>
            <w:r w:rsidRPr="00DD56FD">
              <w:rPr>
                <w:color w:val="002060"/>
                <w:sz w:val="20"/>
              </w:rPr>
              <w:t>trakcyjn</w:t>
            </w:r>
            <w:r>
              <w:rPr>
                <w:color w:val="002060"/>
                <w:sz w:val="20"/>
              </w:rPr>
              <w:t xml:space="preserve">ości </w:t>
            </w:r>
            <w:r w:rsidRPr="00BF1D0F">
              <w:rPr>
                <w:color w:val="002060"/>
                <w:sz w:val="20"/>
              </w:rPr>
              <w:t>miejsc publiczn</w:t>
            </w:r>
            <w:r>
              <w:rPr>
                <w:color w:val="002060"/>
                <w:sz w:val="20"/>
              </w:rPr>
              <w:t>ych, w tym nowe inwestycje</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Logika interwencji</w:t>
            </w:r>
          </w:p>
        </w:tc>
        <w:tc>
          <w:tcPr>
            <w:tcW w:w="6946" w:type="dxa"/>
            <w:vAlign w:val="center"/>
          </w:tcPr>
          <w:p w:rsidR="005B252E" w:rsidRPr="00DD56FD" w:rsidRDefault="005B252E" w:rsidP="00424EDB">
            <w:pPr>
              <w:spacing w:after="0" w:line="240" w:lineRule="auto"/>
              <w:ind w:left="0"/>
              <w:jc w:val="left"/>
              <w:rPr>
                <w:color w:val="002060"/>
                <w:sz w:val="20"/>
              </w:rPr>
            </w:pPr>
            <w:r w:rsidRPr="00DD56FD">
              <w:rPr>
                <w:b/>
                <w:color w:val="002060"/>
                <w:sz w:val="20"/>
              </w:rPr>
              <w:t>Produkty</w:t>
            </w:r>
            <w:r w:rsidRPr="00DD56FD">
              <w:rPr>
                <w:color w:val="002060"/>
                <w:sz w:val="20"/>
              </w:rPr>
              <w:t>: imprezy kulturalne i sportowe, współpraca instytucjonalna, zrealizowane inwestycje infrastrukturalne w instytucje kultury i sportu</w:t>
            </w:r>
          </w:p>
          <w:p w:rsidR="005B252E" w:rsidRPr="00DD56FD" w:rsidRDefault="005B252E" w:rsidP="00424EDB">
            <w:pPr>
              <w:spacing w:after="0" w:line="240" w:lineRule="auto"/>
              <w:ind w:left="0"/>
              <w:jc w:val="left"/>
              <w:rPr>
                <w:color w:val="002060"/>
                <w:sz w:val="20"/>
              </w:rPr>
            </w:pPr>
            <w:r w:rsidRPr="00DD56FD">
              <w:rPr>
                <w:b/>
                <w:color w:val="002060"/>
                <w:sz w:val="20"/>
              </w:rPr>
              <w:t>Efekty</w:t>
            </w:r>
            <w:r w:rsidRPr="00DD56FD">
              <w:rPr>
                <w:color w:val="002060"/>
                <w:sz w:val="20"/>
              </w:rPr>
              <w:t>: wzrost liczby osób uczestniczących w różnych imprezach, wzrost znajomości i poczucie wspólnoty w obszarze WJM, większa liczba osób zaangażowanych w pracę w organizacjach pozarządowych i wolontariat</w:t>
            </w:r>
          </w:p>
          <w:p w:rsidR="005B252E" w:rsidRPr="00DD56FD" w:rsidRDefault="005B252E" w:rsidP="00424EDB">
            <w:pPr>
              <w:spacing w:after="0" w:line="240" w:lineRule="auto"/>
              <w:ind w:left="0"/>
              <w:jc w:val="left"/>
              <w:rPr>
                <w:color w:val="002060"/>
                <w:sz w:val="20"/>
              </w:rPr>
            </w:pPr>
            <w:r w:rsidRPr="00DD56FD">
              <w:rPr>
                <w:b/>
                <w:color w:val="002060"/>
                <w:sz w:val="20"/>
              </w:rPr>
              <w:t>Oddziaływanie</w:t>
            </w:r>
            <w:r w:rsidRPr="00DD56FD">
              <w:rPr>
                <w:color w:val="002060"/>
                <w:sz w:val="20"/>
              </w:rPr>
              <w:t xml:space="preserve">: poprawa kapitału społecznego, wzrost zaufania, integracja społeczna, zacieśnienie więzi w obszarze WJM </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Beneficjenci</w:t>
            </w:r>
          </w:p>
        </w:tc>
        <w:tc>
          <w:tcPr>
            <w:tcW w:w="6946" w:type="dxa"/>
            <w:vAlign w:val="center"/>
          </w:tcPr>
          <w:p w:rsidR="005B252E" w:rsidRPr="00DD56FD" w:rsidRDefault="005B252E" w:rsidP="00424EDB">
            <w:pPr>
              <w:spacing w:after="0" w:line="240" w:lineRule="auto"/>
              <w:ind w:left="0"/>
              <w:jc w:val="left"/>
              <w:rPr>
                <w:color w:val="002060"/>
                <w:sz w:val="20"/>
              </w:rPr>
            </w:pPr>
            <w:r w:rsidRPr="00DD56FD">
              <w:rPr>
                <w:color w:val="002060"/>
                <w:sz w:val="20"/>
              </w:rPr>
              <w:t>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Obszar WJM</w:t>
            </w:r>
          </w:p>
        </w:tc>
        <w:tc>
          <w:tcPr>
            <w:tcW w:w="6946" w:type="dxa"/>
            <w:vAlign w:val="center"/>
          </w:tcPr>
          <w:p w:rsidR="005B252E" w:rsidRPr="00DD56FD" w:rsidRDefault="005B252E" w:rsidP="00424EDB">
            <w:pPr>
              <w:spacing w:after="0" w:line="240" w:lineRule="auto"/>
              <w:ind w:left="0"/>
              <w:jc w:val="left"/>
              <w:rPr>
                <w:color w:val="002060"/>
                <w:sz w:val="20"/>
              </w:rPr>
            </w:pPr>
            <w:r w:rsidRPr="00DD56FD">
              <w:rPr>
                <w:color w:val="002060"/>
                <w:sz w:val="20"/>
              </w:rPr>
              <w:t>Cały obszar WJM</w:t>
            </w:r>
            <w:r>
              <w:rPr>
                <w:color w:val="002060"/>
                <w:sz w:val="20"/>
              </w:rPr>
              <w:t xml:space="preserve"> oraz włączanie instytucji i organizacji spoza obszaru WJM</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Zbieżność ze Strategią Warmii i Mazur</w:t>
            </w:r>
          </w:p>
        </w:tc>
        <w:tc>
          <w:tcPr>
            <w:tcW w:w="6946" w:type="dxa"/>
            <w:vAlign w:val="center"/>
          </w:tcPr>
          <w:p w:rsidR="005B252E" w:rsidRPr="00DD56FD" w:rsidRDefault="005B252E" w:rsidP="00424EDB">
            <w:pPr>
              <w:spacing w:after="0" w:line="240" w:lineRule="auto"/>
              <w:ind w:left="0"/>
              <w:jc w:val="left"/>
              <w:rPr>
                <w:b/>
                <w:color w:val="002060"/>
                <w:sz w:val="20"/>
              </w:rPr>
            </w:pPr>
            <w:r w:rsidRPr="00DD56FD">
              <w:rPr>
                <w:b/>
                <w:color w:val="002060"/>
                <w:sz w:val="20"/>
              </w:rPr>
              <w:t>Cele operacyjne:</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 xml:space="preserve">Silny </w:t>
            </w:r>
            <w:r w:rsidRPr="00DD56FD">
              <w:rPr>
                <w:color w:val="002060"/>
                <w:sz w:val="20"/>
              </w:rPr>
              <w:t>kapitał społeczn</w:t>
            </w:r>
            <w:r>
              <w:rPr>
                <w:color w:val="002060"/>
                <w:sz w:val="20"/>
              </w:rPr>
              <w:t>y (w zasadniczej części)</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Nowoczesne usługi (częściowo)</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Profesjonalne organizacje (częściowo)</w:t>
            </w:r>
          </w:p>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Inspirująca twórczość</w:t>
            </w:r>
            <w:r w:rsidR="00ED6866">
              <w:rPr>
                <w:color w:val="002060"/>
                <w:sz w:val="20"/>
              </w:rPr>
              <w:t xml:space="preserve"> (częściowo)</w:t>
            </w:r>
          </w:p>
          <w:p w:rsidR="005B252E" w:rsidRDefault="00ED6866" w:rsidP="00424EDB">
            <w:pPr>
              <w:pStyle w:val="Akapitzlist"/>
              <w:numPr>
                <w:ilvl w:val="0"/>
                <w:numId w:val="10"/>
              </w:numPr>
              <w:spacing w:after="0" w:line="240" w:lineRule="auto"/>
              <w:ind w:left="317" w:hanging="284"/>
              <w:jc w:val="left"/>
              <w:rPr>
                <w:color w:val="002060"/>
                <w:sz w:val="20"/>
              </w:rPr>
            </w:pPr>
            <w:r>
              <w:rPr>
                <w:color w:val="002060"/>
                <w:sz w:val="20"/>
              </w:rPr>
              <w:t>E</w:t>
            </w:r>
            <w:r w:rsidR="005B252E">
              <w:rPr>
                <w:color w:val="002060"/>
                <w:sz w:val="20"/>
              </w:rPr>
              <w:t>fektywna współpraca</w:t>
            </w:r>
            <w:r>
              <w:rPr>
                <w:color w:val="002060"/>
                <w:sz w:val="20"/>
              </w:rPr>
              <w:t xml:space="preserve"> (częściowo)</w:t>
            </w:r>
          </w:p>
          <w:p w:rsidR="005B252E" w:rsidRPr="00DD56FD" w:rsidRDefault="00ED6866" w:rsidP="00ED6866">
            <w:pPr>
              <w:pStyle w:val="Akapitzlist"/>
              <w:numPr>
                <w:ilvl w:val="0"/>
                <w:numId w:val="10"/>
              </w:numPr>
              <w:spacing w:after="0" w:line="240" w:lineRule="auto"/>
              <w:ind w:left="317" w:hanging="284"/>
              <w:jc w:val="left"/>
              <w:rPr>
                <w:color w:val="002060"/>
                <w:sz w:val="20"/>
              </w:rPr>
            </w:pPr>
            <w:r>
              <w:rPr>
                <w:color w:val="002060"/>
                <w:sz w:val="20"/>
              </w:rPr>
              <w:t>U</w:t>
            </w:r>
            <w:r w:rsidR="005B252E">
              <w:rPr>
                <w:color w:val="002060"/>
                <w:sz w:val="20"/>
              </w:rPr>
              <w:t>kształtowana tożsamość</w:t>
            </w:r>
            <w:r>
              <w:rPr>
                <w:color w:val="002060"/>
                <w:sz w:val="20"/>
              </w:rPr>
              <w:t xml:space="preserve"> (częściowo)</w:t>
            </w:r>
          </w:p>
        </w:tc>
      </w:tr>
      <w:tr w:rsidR="005B252E" w:rsidRPr="00F0139C" w:rsidTr="00424EDB">
        <w:tc>
          <w:tcPr>
            <w:tcW w:w="1809" w:type="dxa"/>
            <w:shd w:val="clear" w:color="auto" w:fill="DEEAF6" w:themeFill="accent1" w:themeFillTint="33"/>
            <w:vAlign w:val="center"/>
          </w:tcPr>
          <w:p w:rsidR="005B252E" w:rsidRPr="00DD56FD" w:rsidRDefault="005B252E" w:rsidP="00424EDB">
            <w:pPr>
              <w:spacing w:after="0" w:line="240" w:lineRule="auto"/>
              <w:jc w:val="left"/>
              <w:rPr>
                <w:b/>
                <w:color w:val="002060"/>
                <w:sz w:val="20"/>
              </w:rPr>
            </w:pPr>
            <w:r w:rsidRPr="00DD56FD">
              <w:rPr>
                <w:b/>
                <w:color w:val="002060"/>
                <w:sz w:val="20"/>
              </w:rPr>
              <w:t>Wpływ na inteligentne specjalizacje Warmii i Mazur</w:t>
            </w:r>
          </w:p>
        </w:tc>
        <w:tc>
          <w:tcPr>
            <w:tcW w:w="6946" w:type="dxa"/>
            <w:vAlign w:val="center"/>
          </w:tcPr>
          <w:p w:rsidR="005B252E" w:rsidRPr="00DD56FD" w:rsidRDefault="005B252E" w:rsidP="00424EDB">
            <w:pPr>
              <w:spacing w:after="0" w:line="240" w:lineRule="auto"/>
              <w:ind w:left="0"/>
              <w:jc w:val="left"/>
              <w:rPr>
                <w:color w:val="002060"/>
                <w:sz w:val="20"/>
              </w:rPr>
            </w:pPr>
            <w:r w:rsidRPr="00DD56FD">
              <w:rPr>
                <w:b/>
                <w:color w:val="002060"/>
                <w:sz w:val="20"/>
              </w:rPr>
              <w:t>Ekonomia wody</w:t>
            </w:r>
            <w:r w:rsidRPr="00DD56FD">
              <w:rPr>
                <w:color w:val="002060"/>
                <w:sz w:val="20"/>
              </w:rPr>
              <w:t xml:space="preserve">: </w:t>
            </w:r>
            <w:r w:rsidRPr="00DD56FD">
              <w:rPr>
                <w:b/>
                <w:i/>
                <w:color w:val="002060"/>
                <w:sz w:val="20"/>
              </w:rPr>
              <w:t>bardzo wysoki</w:t>
            </w:r>
          </w:p>
          <w:p w:rsidR="005B252E" w:rsidRPr="00DD56FD" w:rsidRDefault="005B252E" w:rsidP="00424EDB">
            <w:pPr>
              <w:spacing w:after="0" w:line="240" w:lineRule="auto"/>
              <w:ind w:left="0"/>
              <w:jc w:val="left"/>
              <w:rPr>
                <w:color w:val="002060"/>
                <w:sz w:val="20"/>
              </w:rPr>
            </w:pPr>
            <w:r w:rsidRPr="00DD56FD">
              <w:rPr>
                <w:color w:val="002060"/>
                <w:sz w:val="20"/>
              </w:rPr>
              <w:t xml:space="preserve">Wody powierzchniowe mogą być zasobem w większym stopniu wykorzystywanym do integracji społecznej mieszkańców. Jeziora mazurskie powinny stanowić miejsce, które będzie jednoczyło mieszkańców obszaru WJM, zarówno poprzez liczne imprezy kulturalne organizowane nad nimi, jak i wspólnie realizowane przez mieszkańców pomysły związane z tworzeniem i promocją oferty sportowo-rekreacyjno-kulturalnej.   </w:t>
            </w:r>
          </w:p>
          <w:p w:rsidR="005B252E" w:rsidRPr="00DD56FD" w:rsidRDefault="005B252E" w:rsidP="00424EDB">
            <w:pPr>
              <w:spacing w:after="0" w:line="240" w:lineRule="auto"/>
              <w:ind w:left="0"/>
              <w:jc w:val="left"/>
              <w:rPr>
                <w:color w:val="002060"/>
                <w:sz w:val="20"/>
              </w:rPr>
            </w:pPr>
            <w:r w:rsidRPr="00DD56FD">
              <w:rPr>
                <w:b/>
                <w:color w:val="002060"/>
                <w:sz w:val="20"/>
              </w:rPr>
              <w:t>Żywność wysokiej jakości</w:t>
            </w:r>
            <w:r w:rsidRPr="00DD56FD">
              <w:rPr>
                <w:color w:val="002060"/>
                <w:sz w:val="20"/>
              </w:rPr>
              <w:t xml:space="preserve">: </w:t>
            </w:r>
            <w:r w:rsidRPr="00DD56FD">
              <w:rPr>
                <w:b/>
                <w:i/>
                <w:color w:val="002060"/>
                <w:sz w:val="20"/>
              </w:rPr>
              <w:t>bardzo wysoki</w:t>
            </w:r>
          </w:p>
          <w:p w:rsidR="005B252E" w:rsidRPr="00DD56FD" w:rsidRDefault="005B252E" w:rsidP="00424EDB">
            <w:pPr>
              <w:spacing w:after="0" w:line="240" w:lineRule="auto"/>
              <w:ind w:left="0"/>
              <w:jc w:val="left"/>
              <w:rPr>
                <w:color w:val="002060"/>
                <w:sz w:val="20"/>
              </w:rPr>
            </w:pPr>
            <w:r w:rsidRPr="00DD56FD">
              <w:rPr>
                <w:color w:val="002060"/>
                <w:sz w:val="20"/>
              </w:rPr>
              <w:t xml:space="preserve">Większa integracja społeczna pozwoli m.in. na tworzenie grup producenckich, których znaczenie we wspieraniu regionalnej inteligentnej specjalizacji będzie większe niż w przypadku wielu, drobnych producentów żywności nie kooperujących ze sobą. Imprezy kulturalne są również doskonałą okazją do promocji tradycyjnych wyrobów obszaru WJM również wśród turystów, oddziałując pozytywnie na konkurencyjność tej specjalizacji. </w:t>
            </w:r>
          </w:p>
          <w:p w:rsidR="005B252E" w:rsidRPr="00DD56FD" w:rsidRDefault="005B252E" w:rsidP="00424EDB">
            <w:pPr>
              <w:spacing w:after="0" w:line="240" w:lineRule="auto"/>
              <w:ind w:left="0"/>
              <w:jc w:val="left"/>
              <w:rPr>
                <w:color w:val="002060"/>
                <w:sz w:val="20"/>
              </w:rPr>
            </w:pPr>
            <w:r w:rsidRPr="00DD56FD">
              <w:rPr>
                <w:b/>
                <w:color w:val="002060"/>
                <w:sz w:val="20"/>
              </w:rPr>
              <w:t>Drewno i meblarstwo</w:t>
            </w:r>
            <w:r w:rsidRPr="00DD56FD">
              <w:rPr>
                <w:color w:val="002060"/>
                <w:sz w:val="20"/>
              </w:rPr>
              <w:t xml:space="preserve">: </w:t>
            </w:r>
            <w:r w:rsidRPr="00DD56FD">
              <w:rPr>
                <w:b/>
                <w:i/>
                <w:color w:val="002060"/>
                <w:sz w:val="20"/>
              </w:rPr>
              <w:t>średni</w:t>
            </w:r>
          </w:p>
          <w:p w:rsidR="005B252E" w:rsidRDefault="005B252E" w:rsidP="00424EDB">
            <w:pPr>
              <w:spacing w:after="0" w:line="240" w:lineRule="auto"/>
              <w:ind w:left="0"/>
              <w:jc w:val="left"/>
              <w:rPr>
                <w:color w:val="002060"/>
                <w:sz w:val="20"/>
              </w:rPr>
            </w:pPr>
            <w:r w:rsidRPr="00DD56FD">
              <w:rPr>
                <w:color w:val="002060"/>
                <w:sz w:val="20"/>
              </w:rPr>
              <w:t>Integracja społeczna może też wpłynąć na większą kooperację lokalnych przedsiębiorstw zajmujących się przetwórstwem drewna, jednak biorąc pod uwagę ograniczenia związane z ochroną drzewostanu będzie ona w mniejszym stopniu wspierać tę specjalizację niż w przypadku pozostałych dwóch.</w:t>
            </w:r>
          </w:p>
          <w:p w:rsidR="005B252E" w:rsidRDefault="005B252E" w:rsidP="00424EDB">
            <w:pPr>
              <w:spacing w:after="0" w:line="240" w:lineRule="auto"/>
              <w:ind w:left="0"/>
              <w:jc w:val="left"/>
              <w:rPr>
                <w:b/>
                <w:color w:val="002060"/>
                <w:sz w:val="20"/>
              </w:rPr>
            </w:pPr>
            <w:r w:rsidRPr="005E438F">
              <w:rPr>
                <w:b/>
                <w:color w:val="002060"/>
                <w:sz w:val="20"/>
              </w:rPr>
              <w:t>Inne potencjalne inteligentne specjalizacje:</w:t>
            </w:r>
          </w:p>
          <w:p w:rsidR="005B252E" w:rsidRPr="00DD56FD" w:rsidRDefault="00ED6866" w:rsidP="00ED6866">
            <w:pPr>
              <w:spacing w:after="0" w:line="240" w:lineRule="auto"/>
              <w:ind w:left="0"/>
              <w:jc w:val="left"/>
              <w:rPr>
                <w:color w:val="002060"/>
                <w:sz w:val="20"/>
              </w:rPr>
            </w:pPr>
            <w:r w:rsidRPr="00ED6866">
              <w:rPr>
                <w:color w:val="002060"/>
                <w:sz w:val="20"/>
              </w:rPr>
              <w:t xml:space="preserve">Planowane działania powinny zwiększyć potencjał OF WJM w szeroko rozumianej </w:t>
            </w:r>
            <w:r>
              <w:rPr>
                <w:color w:val="002060"/>
                <w:sz w:val="20"/>
              </w:rPr>
              <w:t>sferze kapitału społecznego oraz instytucji otoczenia biznesu</w:t>
            </w:r>
            <w:r w:rsidRPr="00ED6866">
              <w:rPr>
                <w:color w:val="002060"/>
                <w:sz w:val="20"/>
              </w:rPr>
              <w:t>, zatem stanowi</w:t>
            </w:r>
            <w:r>
              <w:rPr>
                <w:color w:val="002060"/>
                <w:sz w:val="20"/>
              </w:rPr>
              <w:t>ą</w:t>
            </w:r>
            <w:r w:rsidRPr="00ED6866">
              <w:rPr>
                <w:color w:val="002060"/>
                <w:sz w:val="20"/>
              </w:rPr>
              <w:t xml:space="preserve"> częściowy etap rozwoju każdej potencjalnej specjalizacji.</w:t>
            </w:r>
          </w:p>
        </w:tc>
      </w:tr>
    </w:tbl>
    <w:p w:rsidR="005B252E" w:rsidRDefault="005B252E" w:rsidP="005B252E">
      <w:pPr>
        <w:rPr>
          <w:lang w:eastAsia="pl-PL"/>
        </w:rPr>
      </w:pPr>
    </w:p>
    <w:p w:rsidR="005B252E" w:rsidRDefault="005B252E" w:rsidP="005B252E">
      <w:pPr>
        <w:spacing w:after="0" w:line="240" w:lineRule="auto"/>
        <w:ind w:firstLine="709"/>
        <w:rPr>
          <w:lang w:eastAsia="pl-PL"/>
        </w:rPr>
      </w:pPr>
      <w:r>
        <w:rPr>
          <w:lang w:eastAsia="pl-PL"/>
        </w:rPr>
        <w:br w:type="page"/>
      </w:r>
    </w:p>
    <w:p w:rsidR="005B252E" w:rsidRDefault="005B252E" w:rsidP="005B252E">
      <w:pPr>
        <w:pStyle w:val="Nagwek2"/>
      </w:pPr>
      <w:bookmarkStart w:id="62" w:name="_Toc21977214"/>
      <w:r>
        <w:t>Cel strategiczny: Spójność komunikacyjna wewnętrzna i zewnętrzna</w:t>
      </w:r>
      <w:bookmarkEnd w:id="62"/>
    </w:p>
    <w:p w:rsidR="005B252E" w:rsidRDefault="005B252E" w:rsidP="005B252E">
      <w:pPr>
        <w:pStyle w:val="Nagwek3a"/>
      </w:pPr>
      <w:bookmarkStart w:id="63" w:name="_Toc21977215"/>
      <w:r>
        <w:t>Oczekiwane efekty realizacji celu strategicznego</w:t>
      </w:r>
      <w:bookmarkEnd w:id="63"/>
    </w:p>
    <w:p w:rsidR="005B252E" w:rsidRPr="00DE4F55" w:rsidRDefault="005B252E" w:rsidP="005B252E">
      <w:pPr>
        <w:rPr>
          <w:color w:val="002060"/>
          <w:lang w:eastAsia="pl-PL"/>
        </w:rPr>
      </w:pPr>
      <w:r w:rsidRPr="00DE4F55">
        <w:rPr>
          <w:noProof/>
          <w:color w:val="002060"/>
          <w:lang w:eastAsia="pl-PL"/>
        </w:rPr>
        <mc:AlternateContent>
          <mc:Choice Requires="wps">
            <w:drawing>
              <wp:anchor distT="0" distB="0" distL="114300" distR="114300" simplePos="0" relativeHeight="251676672" behindDoc="0" locked="0" layoutInCell="1" allowOverlap="1" wp14:anchorId="065955ED" wp14:editId="2C4222D7">
                <wp:simplePos x="0" y="0"/>
                <wp:positionH relativeFrom="column">
                  <wp:posOffset>4278771</wp:posOffset>
                </wp:positionH>
                <wp:positionV relativeFrom="paragraph">
                  <wp:posOffset>84173</wp:posOffset>
                </wp:positionV>
                <wp:extent cx="1504950" cy="1038225"/>
                <wp:effectExtent l="0" t="1270" r="2540" b="0"/>
                <wp:wrapSquare wrapText="bothSides"/>
                <wp:docPr id="2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Dostępność komunikacyjna</w:t>
                            </w:r>
                            <w:r w:rsidRPr="00DE4F55">
                              <w:rPr>
                                <w:rFonts w:ascii="Arial Narrow" w:hAnsi="Arial Narrow"/>
                                <w:color w:val="002060"/>
                                <w:sz w:val="18"/>
                                <w:szCs w:val="18"/>
                                <w:lang w:eastAsia="pl-PL"/>
                              </w:rPr>
                              <w:t xml:space="preserve"> u</w:t>
                            </w:r>
                            <w:r>
                              <w:rPr>
                                <w:rFonts w:ascii="Arial Narrow" w:hAnsi="Arial Narrow"/>
                                <w:color w:val="002060"/>
                                <w:sz w:val="18"/>
                                <w:szCs w:val="18"/>
                                <w:lang w:eastAsia="pl-PL"/>
                              </w:rPr>
                              <w:t>łatwia aktywność społeczną i gospodarczą mieszkańców</w:t>
                            </w:r>
                            <w:r w:rsidRPr="00DE4F55">
                              <w:rPr>
                                <w:rFonts w:ascii="Arial Narrow" w:hAnsi="Arial Narrow"/>
                                <w:color w:val="002060"/>
                                <w:sz w:val="18"/>
                                <w:szCs w:val="18"/>
                                <w:lang w:eastAsia="pl-PL"/>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65955ED" id="Text Box 56" o:spid="_x0000_s1039" type="#_x0000_t202" style="position:absolute;left:0;text-align:left;margin-left:336.9pt;margin-top:6.65pt;width:118.5pt;height:81.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" filled="f" stroked="f">
                <v:textbox>
                  <w:txbxContent>
                    <w:p w:rsidR="00060074" w:rsidRPr="00DE4F55" w:rsidRDefault="00060074" w:rsidP="005B252E">
                      <w:pPr>
                        <w:pBdr>
                          <w:left w:val="threeDEngrave" w:sz="12" w:space="4" w:color="002060"/>
                        </w:pBdr>
                        <w:jc w:val="left"/>
                        <w:rPr>
                          <w:rFonts w:ascii="Arial Narrow" w:hAnsi="Arial Narrow"/>
                          <w:color w:val="002060"/>
                          <w:sz w:val="18"/>
                          <w:szCs w:val="18"/>
                          <w:lang w:eastAsia="pl-PL"/>
                        </w:rPr>
                      </w:pPr>
                      <w:r w:rsidRPr="00DE4F55">
                        <w:rPr>
                          <w:rFonts w:ascii="Arial Narrow" w:hAnsi="Arial Narrow"/>
                          <w:b/>
                          <w:color w:val="002060"/>
                          <w:sz w:val="18"/>
                          <w:szCs w:val="18"/>
                          <w:lang w:eastAsia="pl-PL"/>
                        </w:rPr>
                        <w:t>Dostępność komunikacyjna</w:t>
                      </w:r>
                      <w:r w:rsidRPr="00DE4F55">
                        <w:rPr>
                          <w:rFonts w:ascii="Arial Narrow" w:hAnsi="Arial Narrow"/>
                          <w:color w:val="002060"/>
                          <w:sz w:val="18"/>
                          <w:szCs w:val="18"/>
                          <w:lang w:eastAsia="pl-PL"/>
                        </w:rPr>
                        <w:t xml:space="preserve"> u</w:t>
                      </w:r>
                      <w:r>
                        <w:rPr>
                          <w:rFonts w:ascii="Arial Narrow" w:hAnsi="Arial Narrow"/>
                          <w:color w:val="002060"/>
                          <w:sz w:val="18"/>
                          <w:szCs w:val="18"/>
                          <w:lang w:eastAsia="pl-PL"/>
                        </w:rPr>
                        <w:t>łatwia aktywność społeczną i gospodarczą mieszkańców</w:t>
                      </w:r>
                      <w:r w:rsidRPr="00DE4F55">
                        <w:rPr>
                          <w:rFonts w:ascii="Arial Narrow" w:hAnsi="Arial Narrow"/>
                          <w:color w:val="002060"/>
                          <w:sz w:val="18"/>
                          <w:szCs w:val="18"/>
                          <w:lang w:eastAsia="pl-PL"/>
                        </w:rPr>
                        <w:t>.</w:t>
                      </w:r>
                    </w:p>
                  </w:txbxContent>
                </v:textbox>
                <w10:wrap type="square"/>
              </v:shape>
            </w:pict>
          </mc:Fallback>
        </mc:AlternateContent>
      </w:r>
      <w:r w:rsidR="00ED6866">
        <w:rPr>
          <w:color w:val="002060"/>
          <w:lang w:eastAsia="pl-PL"/>
        </w:rPr>
        <w:t>Dostępność komunikacyjna rozpatrywana w relacjach wewnątrz OF WJM i w relacjach OF WJM – otoczenie powinna zwiększyć mobilność mieszkańców oraz lepsze otwarcie obszaru na pozytywne oddziaływanie czynników zewnętrznych. W szczególności efektami realizacji tego celu powinny być:</w:t>
      </w:r>
    </w:p>
    <w:p w:rsidR="005B252E" w:rsidRPr="00ED6866" w:rsidRDefault="005B252E" w:rsidP="005B252E">
      <w:pPr>
        <w:pStyle w:val="Akapitzlist"/>
        <w:numPr>
          <w:ilvl w:val="0"/>
          <w:numId w:val="13"/>
        </w:numPr>
        <w:ind w:left="426"/>
        <w:rPr>
          <w:color w:val="002060"/>
          <w:lang w:eastAsia="pl-PL"/>
        </w:rPr>
      </w:pPr>
      <w:r w:rsidRPr="00ED6866">
        <w:rPr>
          <w:color w:val="002060"/>
          <w:lang w:eastAsia="pl-PL"/>
        </w:rPr>
        <w:t>wysok</w:t>
      </w:r>
      <w:r w:rsidR="00ED6866">
        <w:rPr>
          <w:color w:val="002060"/>
          <w:lang w:eastAsia="pl-PL"/>
        </w:rPr>
        <w:t>a</w:t>
      </w:r>
      <w:r w:rsidRPr="00ED6866">
        <w:rPr>
          <w:color w:val="002060"/>
          <w:lang w:eastAsia="pl-PL"/>
        </w:rPr>
        <w:t xml:space="preserve"> aktywność społeczną;</w:t>
      </w:r>
    </w:p>
    <w:p w:rsidR="005B252E" w:rsidRPr="00ED6866" w:rsidRDefault="005B252E" w:rsidP="005B252E">
      <w:pPr>
        <w:pStyle w:val="Akapitzlist"/>
        <w:numPr>
          <w:ilvl w:val="0"/>
          <w:numId w:val="13"/>
        </w:numPr>
        <w:ind w:left="426"/>
        <w:rPr>
          <w:color w:val="002060"/>
          <w:lang w:eastAsia="pl-PL"/>
        </w:rPr>
      </w:pPr>
      <w:r w:rsidRPr="00ED6866">
        <w:rPr>
          <w:color w:val="002060"/>
          <w:lang w:eastAsia="pl-PL"/>
        </w:rPr>
        <w:t xml:space="preserve">wzrost atrakcyjności inwestycyjnej </w:t>
      </w:r>
      <w:r w:rsidR="00ED6866">
        <w:rPr>
          <w:color w:val="002060"/>
          <w:lang w:eastAsia="pl-PL"/>
        </w:rPr>
        <w:t xml:space="preserve">OF </w:t>
      </w:r>
      <w:r w:rsidRPr="00ED6866">
        <w:rPr>
          <w:color w:val="002060"/>
          <w:lang w:eastAsia="pl-PL"/>
        </w:rPr>
        <w:t>WJM</w:t>
      </w:r>
      <w:r w:rsidR="00ED6866" w:rsidRPr="00ED6866">
        <w:rPr>
          <w:color w:val="002060"/>
          <w:lang w:eastAsia="pl-PL"/>
        </w:rPr>
        <w:t>;</w:t>
      </w:r>
    </w:p>
    <w:p w:rsidR="005B252E" w:rsidRDefault="005B252E" w:rsidP="00ED6866">
      <w:pPr>
        <w:pStyle w:val="Akapitzlist"/>
        <w:numPr>
          <w:ilvl w:val="0"/>
          <w:numId w:val="13"/>
        </w:numPr>
        <w:ind w:left="426"/>
        <w:rPr>
          <w:color w:val="002060"/>
          <w:lang w:eastAsia="pl-PL"/>
        </w:rPr>
      </w:pPr>
      <w:r w:rsidRPr="00ED6866">
        <w:rPr>
          <w:color w:val="002060"/>
          <w:lang w:eastAsia="pl-PL"/>
        </w:rPr>
        <w:t>utworzeni</w:t>
      </w:r>
      <w:r w:rsidR="00ED6866">
        <w:rPr>
          <w:color w:val="002060"/>
          <w:lang w:eastAsia="pl-PL"/>
        </w:rPr>
        <w:t>e</w:t>
      </w:r>
      <w:r w:rsidRPr="00ED6866">
        <w:rPr>
          <w:color w:val="002060"/>
          <w:lang w:eastAsia="pl-PL"/>
        </w:rPr>
        <w:t xml:space="preserve"> spójnego produktu turystycznego pod nazwą Wielkie Jeziora Mazurskie</w:t>
      </w:r>
      <w:r w:rsidR="00ED6866" w:rsidRPr="00ED6866">
        <w:rPr>
          <w:color w:val="002060"/>
          <w:lang w:eastAsia="pl-PL"/>
        </w:rPr>
        <w:t>.</w:t>
      </w:r>
    </w:p>
    <w:p w:rsidR="00ED6866" w:rsidRDefault="00ED6866" w:rsidP="00ED6866">
      <w:pPr>
        <w:pStyle w:val="Akapitzlist"/>
        <w:rPr>
          <w:color w:val="002060"/>
        </w:rPr>
      </w:pPr>
      <w:r>
        <w:rPr>
          <w:color w:val="002060"/>
        </w:rPr>
        <w:t>Cel Spójność komunikacyjna wewnętrzna i zewnętrzna będzie wpływał na realizację oczekiwanych efektów interwencji sformułowanych w Strategii Warmińsko-Mazurskie 2030 w stosunku do OF WJM. Są to następujące efekty dotyczące celu strategicznego Mocne fundamenty Strategii Warmińsko-Mazurskie 2030:</w:t>
      </w:r>
    </w:p>
    <w:p w:rsidR="00ED6866" w:rsidRPr="00ED6866" w:rsidRDefault="00ED6866" w:rsidP="00ED6866">
      <w:pPr>
        <w:pStyle w:val="Akapitzlist"/>
        <w:numPr>
          <w:ilvl w:val="0"/>
          <w:numId w:val="12"/>
        </w:numPr>
        <w:ind w:left="426"/>
        <w:rPr>
          <w:color w:val="002060"/>
        </w:rPr>
      </w:pPr>
      <w:r>
        <w:rPr>
          <w:color w:val="002060"/>
        </w:rPr>
        <w:t>d</w:t>
      </w:r>
      <w:r w:rsidRPr="00ED6866">
        <w:rPr>
          <w:color w:val="002060"/>
        </w:rPr>
        <w:t>obra dostępność komunikacyjna zewnętrzna i wewnętrzna (transport zbiorowy)</w:t>
      </w:r>
      <w:r>
        <w:rPr>
          <w:color w:val="002060"/>
        </w:rPr>
        <w:t>.</w:t>
      </w:r>
    </w:p>
    <w:p w:rsidR="005B252E" w:rsidRDefault="005B252E" w:rsidP="005B252E">
      <w:pPr>
        <w:pStyle w:val="Nagwek3a"/>
      </w:pPr>
      <w:bookmarkStart w:id="64" w:name="_Toc21977216"/>
      <w:r>
        <w:t>Kierunek działań 4. Inwestycje komunikacyjne</w:t>
      </w:r>
      <w:bookmarkEnd w:id="64"/>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809"/>
        <w:gridCol w:w="6946"/>
      </w:tblGrid>
      <w:tr w:rsidR="005B252E" w:rsidRPr="00F0139C" w:rsidTr="00424EDB">
        <w:tc>
          <w:tcPr>
            <w:tcW w:w="1809" w:type="dxa"/>
            <w:shd w:val="clear" w:color="auto" w:fill="DEEAF6" w:themeFill="accent1" w:themeFillTint="33"/>
          </w:tcPr>
          <w:p w:rsidR="005B252E" w:rsidRPr="00F0139C" w:rsidRDefault="005B252E" w:rsidP="00424EDB">
            <w:pPr>
              <w:spacing w:after="0" w:line="240" w:lineRule="auto"/>
              <w:rPr>
                <w:b/>
                <w:sz w:val="20"/>
              </w:rPr>
            </w:pPr>
            <w:r w:rsidRPr="00657D9E">
              <w:rPr>
                <w:b/>
                <w:color w:val="002060"/>
                <w:sz w:val="20"/>
              </w:rPr>
              <w:t>Nazwa kierunku</w:t>
            </w:r>
          </w:p>
        </w:tc>
        <w:tc>
          <w:tcPr>
            <w:tcW w:w="6946" w:type="dxa"/>
            <w:shd w:val="clear" w:color="auto" w:fill="DEEAF6" w:themeFill="accent1" w:themeFillTint="33"/>
          </w:tcPr>
          <w:p w:rsidR="005B252E" w:rsidRDefault="005B252E" w:rsidP="00424EDB">
            <w:pPr>
              <w:spacing w:after="0" w:line="240" w:lineRule="auto"/>
              <w:jc w:val="center"/>
              <w:rPr>
                <w:b/>
                <w:sz w:val="20"/>
              </w:rPr>
            </w:pPr>
            <w:r>
              <w:rPr>
                <w:b/>
                <w:color w:val="002060"/>
                <w:sz w:val="20"/>
              </w:rPr>
              <w:t>INWESTYCJE KOMUNIKACYJNE</w:t>
            </w:r>
          </w:p>
        </w:tc>
      </w:tr>
      <w:tr w:rsidR="005B252E" w:rsidRPr="00F0139C" w:rsidTr="00424EDB">
        <w:tc>
          <w:tcPr>
            <w:tcW w:w="1809" w:type="dxa"/>
            <w:shd w:val="clear" w:color="auto" w:fill="DEEAF6" w:themeFill="accent1" w:themeFillTint="33"/>
          </w:tcPr>
          <w:p w:rsidR="005B252E" w:rsidRPr="008C787F" w:rsidRDefault="005B252E" w:rsidP="00424EDB">
            <w:pPr>
              <w:spacing w:after="0" w:line="240" w:lineRule="auto"/>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946" w:type="dxa"/>
            <w:shd w:val="clear" w:color="auto" w:fill="FFFFFF" w:themeFill="background1"/>
          </w:tcPr>
          <w:p w:rsidR="005B252E" w:rsidRPr="008050A3" w:rsidRDefault="005B252E" w:rsidP="00424EDB">
            <w:pPr>
              <w:spacing w:after="0" w:line="240" w:lineRule="auto"/>
              <w:ind w:left="0"/>
              <w:rPr>
                <w:bCs/>
                <w:color w:val="002060"/>
                <w:sz w:val="20"/>
              </w:rPr>
            </w:pPr>
            <w:r w:rsidRPr="00A00404">
              <w:rPr>
                <w:b/>
                <w:bCs/>
                <w:color w:val="002060"/>
                <w:sz w:val="20"/>
              </w:rPr>
              <w:t>Spójność komunikacyjna wewnętrzna i zewnętrzna</w:t>
            </w:r>
            <w:r>
              <w:rPr>
                <w:bCs/>
                <w:color w:val="002060"/>
                <w:sz w:val="20"/>
              </w:rPr>
              <w:t xml:space="preserve"> (bezpośrednio)</w:t>
            </w:r>
          </w:p>
          <w:p w:rsidR="005B252E" w:rsidRDefault="005B252E" w:rsidP="00424EDB">
            <w:pPr>
              <w:spacing w:after="0" w:line="240" w:lineRule="auto"/>
              <w:ind w:left="0"/>
              <w:rPr>
                <w:color w:val="002060"/>
                <w:sz w:val="20"/>
              </w:rPr>
            </w:pPr>
            <w:r>
              <w:rPr>
                <w:color w:val="002060"/>
                <w:sz w:val="20"/>
              </w:rPr>
              <w:t>Wysoki poziom edukacji i partycypacji społecznej (pośrednio)</w:t>
            </w:r>
          </w:p>
          <w:p w:rsidR="005B252E" w:rsidRDefault="005B252E" w:rsidP="00424EDB">
            <w:pPr>
              <w:spacing w:after="0" w:line="240" w:lineRule="auto"/>
              <w:ind w:left="0"/>
              <w:rPr>
                <w:b/>
                <w:color w:val="002060"/>
                <w:sz w:val="20"/>
              </w:rPr>
            </w:pPr>
            <w:r>
              <w:rPr>
                <w:color w:val="002060"/>
                <w:sz w:val="20"/>
              </w:rPr>
              <w:t>Konkurencyjna gospodarka (pośrednio)</w:t>
            </w:r>
          </w:p>
        </w:tc>
      </w:tr>
      <w:tr w:rsidR="005B252E" w:rsidRPr="00F0139C" w:rsidTr="00424EDB">
        <w:tc>
          <w:tcPr>
            <w:tcW w:w="1809" w:type="dxa"/>
            <w:shd w:val="clear" w:color="auto" w:fill="DEEAF6" w:themeFill="accent1" w:themeFillTint="33"/>
          </w:tcPr>
          <w:p w:rsidR="005B252E" w:rsidRPr="00F0139C" w:rsidRDefault="005B252E" w:rsidP="00424EDB">
            <w:pPr>
              <w:spacing w:after="0" w:line="240" w:lineRule="auto"/>
              <w:rPr>
                <w:b/>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p>
        </w:tc>
        <w:tc>
          <w:tcPr>
            <w:tcW w:w="6946" w:type="dxa"/>
          </w:tcPr>
          <w:p w:rsidR="005B252E" w:rsidRPr="000871EB" w:rsidRDefault="005B252E" w:rsidP="00424EDB">
            <w:pPr>
              <w:pStyle w:val="Akapitzlist"/>
              <w:numPr>
                <w:ilvl w:val="0"/>
                <w:numId w:val="34"/>
              </w:numPr>
              <w:spacing w:after="0" w:line="240" w:lineRule="auto"/>
              <w:rPr>
                <w:color w:val="002060"/>
                <w:sz w:val="20"/>
              </w:rPr>
            </w:pPr>
            <w:r w:rsidRPr="000871EB">
              <w:rPr>
                <w:color w:val="002060"/>
                <w:sz w:val="20"/>
              </w:rPr>
              <w:t>Niedostatecznie rozwinięte sieci komunikacyjne łączące obszar WJM z pozostałą częścią kraju i obszarami poza granicami Polski</w:t>
            </w:r>
            <w:r>
              <w:rPr>
                <w:color w:val="002060"/>
                <w:sz w:val="20"/>
              </w:rPr>
              <w:t xml:space="preserve"> (drogowe, kolejowe</w:t>
            </w:r>
            <w:r w:rsidRPr="000871EB">
              <w:rPr>
                <w:color w:val="002060"/>
                <w:sz w:val="20"/>
              </w:rPr>
              <w:t>,</w:t>
            </w:r>
            <w:r>
              <w:rPr>
                <w:color w:val="002060"/>
                <w:sz w:val="20"/>
              </w:rPr>
              <w:t xml:space="preserve"> lotnicze),</w:t>
            </w:r>
            <w:r w:rsidRPr="000871EB">
              <w:rPr>
                <w:color w:val="002060"/>
                <w:sz w:val="20"/>
              </w:rPr>
              <w:t xml:space="preserve"> w tym w zakresie ruchu granicznego.</w:t>
            </w:r>
          </w:p>
          <w:p w:rsidR="005B252E" w:rsidRPr="000871EB" w:rsidRDefault="005B252E" w:rsidP="00424EDB">
            <w:pPr>
              <w:pStyle w:val="Akapitzlist"/>
              <w:numPr>
                <w:ilvl w:val="0"/>
                <w:numId w:val="34"/>
              </w:numPr>
              <w:spacing w:after="0" w:line="240" w:lineRule="auto"/>
              <w:rPr>
                <w:color w:val="002060"/>
                <w:sz w:val="20"/>
              </w:rPr>
            </w:pPr>
            <w:r w:rsidRPr="000871EB">
              <w:rPr>
                <w:color w:val="002060"/>
                <w:sz w:val="20"/>
              </w:rPr>
              <w:t xml:space="preserve">Konieczność poprawy wewnętrznej </w:t>
            </w:r>
            <w:r>
              <w:rPr>
                <w:color w:val="002060"/>
                <w:sz w:val="20"/>
              </w:rPr>
              <w:t>spójności</w:t>
            </w:r>
            <w:r w:rsidRPr="000871EB">
              <w:rPr>
                <w:color w:val="002060"/>
                <w:sz w:val="20"/>
              </w:rPr>
              <w:t xml:space="preserve"> komunikacyjnej obszaru</w:t>
            </w:r>
            <w:r>
              <w:rPr>
                <w:color w:val="002060"/>
                <w:sz w:val="20"/>
              </w:rPr>
              <w:t xml:space="preserve"> i dostępu mieszkańców do usług oraz zwiększenia dostępności terenów przeznaczonych dla inwestorów.</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Przykłady działań</w:t>
            </w:r>
          </w:p>
        </w:tc>
        <w:tc>
          <w:tcPr>
            <w:tcW w:w="6946" w:type="dxa"/>
            <w:vAlign w:val="center"/>
          </w:tcPr>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inwestycje drogowe służące lepszemu połączeniu miejscowości i atrakcji turystycznych w obszarze WJM</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budowa, rozbudowa i przebudowa obwodnic</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inwestycje poprawiające dojazd do obszaru WJM</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 xml:space="preserve">inwestycje poprawiające dojazd do stref przemysłowych, terenów inwestycyjnych, stref mieszkaniowych w celu podniesienia atrakcyjności inwestycyjnej, jakości życia i mobilności ludności (w tym drogi gminne i powiatowe, mosty) </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inwestycje w połączenia kolejowe</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inwestycje w drogi wodne</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inwestycje w lądowiska</w:t>
            </w:r>
          </w:p>
          <w:p w:rsidR="005B252E" w:rsidRPr="008050A3" w:rsidRDefault="00ED6866" w:rsidP="00424EDB">
            <w:pPr>
              <w:pStyle w:val="Akapitzlist"/>
              <w:numPr>
                <w:ilvl w:val="0"/>
                <w:numId w:val="10"/>
              </w:numPr>
              <w:spacing w:after="0" w:line="240" w:lineRule="auto"/>
              <w:ind w:left="317" w:hanging="284"/>
              <w:jc w:val="left"/>
              <w:rPr>
                <w:color w:val="002060"/>
                <w:sz w:val="20"/>
              </w:rPr>
            </w:pPr>
            <w:r>
              <w:rPr>
                <w:color w:val="002060"/>
                <w:sz w:val="20"/>
              </w:rPr>
              <w:t xml:space="preserve">budowa i modernizacja </w:t>
            </w:r>
            <w:r w:rsidR="005B252E" w:rsidRPr="008050A3">
              <w:rPr>
                <w:color w:val="002060"/>
                <w:sz w:val="20"/>
              </w:rPr>
              <w:t>parking</w:t>
            </w:r>
            <w:r>
              <w:rPr>
                <w:color w:val="002060"/>
                <w:sz w:val="20"/>
              </w:rPr>
              <w:t>ów (w tym dostosowanie do wymogów elektromobilności)</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zagospodarowanie terenów użyteczności publicznej</w:t>
            </w:r>
          </w:p>
          <w:p w:rsidR="005B252E" w:rsidRPr="008050A3" w:rsidRDefault="00ED6866" w:rsidP="00424EDB">
            <w:pPr>
              <w:pStyle w:val="Akapitzlist"/>
              <w:numPr>
                <w:ilvl w:val="0"/>
                <w:numId w:val="10"/>
              </w:numPr>
              <w:spacing w:after="0" w:line="240" w:lineRule="auto"/>
              <w:ind w:left="317" w:hanging="284"/>
              <w:jc w:val="left"/>
              <w:rPr>
                <w:color w:val="002060"/>
                <w:sz w:val="20"/>
              </w:rPr>
            </w:pPr>
            <w:r>
              <w:rPr>
                <w:color w:val="002060"/>
                <w:sz w:val="20"/>
              </w:rPr>
              <w:t xml:space="preserve">rozwój </w:t>
            </w:r>
            <w:r w:rsidR="005B252E" w:rsidRPr="008050A3">
              <w:rPr>
                <w:color w:val="002060"/>
                <w:sz w:val="20"/>
              </w:rPr>
              <w:t>sie</w:t>
            </w:r>
            <w:r>
              <w:rPr>
                <w:color w:val="002060"/>
                <w:sz w:val="20"/>
              </w:rPr>
              <w:t>ci</w:t>
            </w:r>
            <w:r w:rsidR="005B252E" w:rsidRPr="008050A3">
              <w:rPr>
                <w:color w:val="002060"/>
                <w:sz w:val="20"/>
              </w:rPr>
              <w:t xml:space="preserve"> </w:t>
            </w:r>
            <w:r>
              <w:rPr>
                <w:color w:val="002060"/>
                <w:sz w:val="20"/>
              </w:rPr>
              <w:t>transportu zbiorowego</w:t>
            </w:r>
          </w:p>
          <w:p w:rsidR="005B252E" w:rsidRPr="008050A3" w:rsidRDefault="005B252E" w:rsidP="00424EDB">
            <w:pPr>
              <w:pStyle w:val="Akapitzlist"/>
              <w:numPr>
                <w:ilvl w:val="0"/>
                <w:numId w:val="10"/>
              </w:numPr>
              <w:spacing w:after="0" w:line="240" w:lineRule="auto"/>
              <w:ind w:left="317" w:hanging="284"/>
              <w:jc w:val="left"/>
              <w:rPr>
                <w:color w:val="002060"/>
                <w:sz w:val="20"/>
              </w:rPr>
            </w:pPr>
            <w:r w:rsidRPr="008050A3">
              <w:rPr>
                <w:color w:val="002060"/>
                <w:sz w:val="20"/>
              </w:rPr>
              <w:t>system żeglugi pasażerskiej na całym obszarze WJM</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Logika interwencji</w:t>
            </w:r>
          </w:p>
        </w:tc>
        <w:tc>
          <w:tcPr>
            <w:tcW w:w="6946" w:type="dxa"/>
            <w:vAlign w:val="center"/>
          </w:tcPr>
          <w:p w:rsidR="005B252E" w:rsidRPr="008050A3" w:rsidRDefault="005B252E" w:rsidP="00424EDB">
            <w:pPr>
              <w:spacing w:after="0" w:line="240" w:lineRule="auto"/>
              <w:ind w:left="0"/>
              <w:jc w:val="left"/>
              <w:rPr>
                <w:color w:val="002060"/>
                <w:sz w:val="20"/>
              </w:rPr>
            </w:pPr>
            <w:r w:rsidRPr="008050A3">
              <w:rPr>
                <w:b/>
                <w:color w:val="002060"/>
                <w:sz w:val="20"/>
              </w:rPr>
              <w:t>Produkty</w:t>
            </w:r>
            <w:r w:rsidRPr="008050A3">
              <w:rPr>
                <w:color w:val="002060"/>
                <w:sz w:val="20"/>
              </w:rPr>
              <w:t>: zrealizowane inwestycje drogowe, kolejowe, wodne i lotnicze</w:t>
            </w:r>
          </w:p>
          <w:p w:rsidR="005B252E" w:rsidRPr="008050A3" w:rsidRDefault="005B252E" w:rsidP="00424EDB">
            <w:pPr>
              <w:spacing w:after="0" w:line="240" w:lineRule="auto"/>
              <w:ind w:left="0"/>
              <w:jc w:val="left"/>
              <w:rPr>
                <w:color w:val="002060"/>
                <w:sz w:val="20"/>
              </w:rPr>
            </w:pPr>
            <w:r w:rsidRPr="008050A3">
              <w:rPr>
                <w:b/>
                <w:color w:val="002060"/>
                <w:sz w:val="20"/>
              </w:rPr>
              <w:t>Efekty</w:t>
            </w:r>
            <w:r w:rsidRPr="008050A3">
              <w:rPr>
                <w:color w:val="002060"/>
                <w:sz w:val="20"/>
              </w:rPr>
              <w:t xml:space="preserve">: skrócenie czasu dojazdu do WJM z zewnątrz, skrócenie czasu podróży między ośrodkami WJM </w:t>
            </w:r>
          </w:p>
          <w:p w:rsidR="005B252E" w:rsidRPr="008050A3" w:rsidRDefault="005B252E" w:rsidP="00424EDB">
            <w:pPr>
              <w:spacing w:after="0" w:line="240" w:lineRule="auto"/>
              <w:ind w:left="0"/>
              <w:jc w:val="left"/>
              <w:rPr>
                <w:color w:val="002060"/>
                <w:sz w:val="20"/>
              </w:rPr>
            </w:pPr>
            <w:r w:rsidRPr="008050A3">
              <w:rPr>
                <w:b/>
                <w:color w:val="002060"/>
                <w:sz w:val="20"/>
              </w:rPr>
              <w:t>Oddziaływanie</w:t>
            </w:r>
            <w:r w:rsidRPr="008050A3">
              <w:rPr>
                <w:color w:val="002060"/>
                <w:sz w:val="20"/>
              </w:rPr>
              <w:t>: wzrost aktywności społecznej, wzrost aktywności gospodarczej, wzrost mobilności rynków pracy, poprawa konkurencyjności inwestycyjnej i turystycznej</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Beneficjenci</w:t>
            </w:r>
          </w:p>
        </w:tc>
        <w:tc>
          <w:tcPr>
            <w:tcW w:w="6946" w:type="dxa"/>
            <w:vAlign w:val="center"/>
          </w:tcPr>
          <w:p w:rsidR="005B252E" w:rsidRPr="008050A3" w:rsidRDefault="005B252E" w:rsidP="00424EDB">
            <w:pPr>
              <w:spacing w:after="0" w:line="240" w:lineRule="auto"/>
              <w:ind w:left="0"/>
              <w:jc w:val="left"/>
              <w:rPr>
                <w:color w:val="002060"/>
                <w:sz w:val="20"/>
              </w:rPr>
            </w:pPr>
            <w:r w:rsidRPr="008050A3">
              <w:rPr>
                <w:color w:val="002060"/>
                <w:sz w:val="20"/>
              </w:rPr>
              <w:t>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Obszar WJM</w:t>
            </w:r>
          </w:p>
        </w:tc>
        <w:tc>
          <w:tcPr>
            <w:tcW w:w="6946" w:type="dxa"/>
            <w:vAlign w:val="center"/>
          </w:tcPr>
          <w:p w:rsidR="005B252E" w:rsidRPr="008050A3" w:rsidRDefault="005B252E" w:rsidP="00424EDB">
            <w:pPr>
              <w:spacing w:after="0" w:line="240" w:lineRule="auto"/>
              <w:ind w:left="0"/>
              <w:jc w:val="left"/>
              <w:rPr>
                <w:color w:val="002060"/>
                <w:sz w:val="20"/>
              </w:rPr>
            </w:pPr>
            <w:r w:rsidRPr="008050A3">
              <w:rPr>
                <w:color w:val="002060"/>
                <w:sz w:val="20"/>
              </w:rPr>
              <w:t>Cały obszar WJM</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Zbieżność ze Strategią Warmi</w:t>
            </w:r>
            <w:r>
              <w:rPr>
                <w:b/>
                <w:color w:val="002060"/>
                <w:sz w:val="20"/>
              </w:rPr>
              <w:t>ńsko-Mazurskie 2030</w:t>
            </w:r>
          </w:p>
        </w:tc>
        <w:tc>
          <w:tcPr>
            <w:tcW w:w="6946" w:type="dxa"/>
            <w:vAlign w:val="center"/>
          </w:tcPr>
          <w:p w:rsidR="005B252E" w:rsidRPr="008050A3" w:rsidRDefault="005B252E" w:rsidP="00424EDB">
            <w:pPr>
              <w:spacing w:after="0" w:line="240" w:lineRule="auto"/>
              <w:ind w:left="0"/>
              <w:jc w:val="left"/>
              <w:rPr>
                <w:b/>
                <w:color w:val="002060"/>
                <w:sz w:val="20"/>
              </w:rPr>
            </w:pPr>
            <w:r w:rsidRPr="008050A3">
              <w:rPr>
                <w:b/>
                <w:color w:val="002060"/>
                <w:sz w:val="20"/>
              </w:rPr>
              <w:t>Cele operacyjne:</w:t>
            </w:r>
          </w:p>
          <w:p w:rsidR="006F2780" w:rsidRPr="006F2780" w:rsidRDefault="006F2780" w:rsidP="006F2780">
            <w:pPr>
              <w:pStyle w:val="Akapitzlist"/>
              <w:numPr>
                <w:ilvl w:val="0"/>
                <w:numId w:val="10"/>
              </w:numPr>
              <w:spacing w:after="0" w:line="240" w:lineRule="auto"/>
              <w:ind w:left="317" w:hanging="284"/>
              <w:jc w:val="left"/>
              <w:rPr>
                <w:color w:val="002060"/>
                <w:sz w:val="20"/>
              </w:rPr>
            </w:pPr>
            <w:r>
              <w:rPr>
                <w:color w:val="002060"/>
                <w:sz w:val="20"/>
              </w:rPr>
              <w:t>Optymalna infrastruktura rozwoju (w zasadniczej części)</w:t>
            </w:r>
          </w:p>
        </w:tc>
      </w:tr>
      <w:tr w:rsidR="005B252E" w:rsidRPr="00F0139C" w:rsidTr="00424EDB">
        <w:tc>
          <w:tcPr>
            <w:tcW w:w="1809" w:type="dxa"/>
            <w:shd w:val="clear" w:color="auto" w:fill="DEEAF6" w:themeFill="accent1" w:themeFillTint="33"/>
            <w:vAlign w:val="center"/>
          </w:tcPr>
          <w:p w:rsidR="005B252E" w:rsidRPr="008050A3" w:rsidRDefault="005B252E" w:rsidP="00424EDB">
            <w:pPr>
              <w:spacing w:after="0" w:line="240" w:lineRule="auto"/>
              <w:jc w:val="left"/>
              <w:rPr>
                <w:b/>
                <w:color w:val="002060"/>
                <w:sz w:val="20"/>
              </w:rPr>
            </w:pPr>
            <w:r w:rsidRPr="008050A3">
              <w:rPr>
                <w:b/>
                <w:color w:val="002060"/>
                <w:sz w:val="20"/>
              </w:rPr>
              <w:t>Wpływ na inteligentne specjalizacje Warmii i Mazur</w:t>
            </w:r>
          </w:p>
        </w:tc>
        <w:tc>
          <w:tcPr>
            <w:tcW w:w="6946" w:type="dxa"/>
            <w:vAlign w:val="center"/>
          </w:tcPr>
          <w:p w:rsidR="005B252E" w:rsidRPr="008050A3" w:rsidRDefault="005B252E" w:rsidP="00424EDB">
            <w:pPr>
              <w:spacing w:after="0" w:line="240" w:lineRule="auto"/>
              <w:ind w:left="0"/>
              <w:jc w:val="left"/>
              <w:rPr>
                <w:color w:val="002060"/>
                <w:sz w:val="20"/>
              </w:rPr>
            </w:pPr>
            <w:r w:rsidRPr="008050A3">
              <w:rPr>
                <w:b/>
                <w:color w:val="002060"/>
                <w:sz w:val="20"/>
              </w:rPr>
              <w:t>Ekonomia wody</w:t>
            </w:r>
            <w:r w:rsidRPr="008050A3">
              <w:rPr>
                <w:color w:val="002060"/>
                <w:sz w:val="20"/>
              </w:rPr>
              <w:t xml:space="preserve">: </w:t>
            </w:r>
            <w:r w:rsidRPr="008050A3">
              <w:rPr>
                <w:b/>
                <w:i/>
                <w:color w:val="002060"/>
                <w:sz w:val="20"/>
              </w:rPr>
              <w:t>bardzo wysoki</w:t>
            </w:r>
          </w:p>
          <w:p w:rsidR="005B252E" w:rsidRPr="008050A3" w:rsidRDefault="005B252E" w:rsidP="00424EDB">
            <w:pPr>
              <w:spacing w:after="0" w:line="240" w:lineRule="auto"/>
              <w:ind w:left="0"/>
              <w:jc w:val="left"/>
              <w:rPr>
                <w:color w:val="002060"/>
                <w:sz w:val="20"/>
              </w:rPr>
            </w:pPr>
            <w:r w:rsidRPr="008050A3">
              <w:rPr>
                <w:color w:val="002060"/>
                <w:sz w:val="20"/>
              </w:rPr>
              <w:t xml:space="preserve">Inwestycje poprawiające dostępność komunikacyjną obszaru WJM wpłyną na większe zainteresowanie ofertą przez turystów z innych regionów. Budowa szlaków wodnych zwiększy też atrakcyjność tego obszaru dla żeglarzy wspierając jednocześnie przemysł stoczniowy (budowa łodzi i jachtów). </w:t>
            </w:r>
          </w:p>
          <w:p w:rsidR="005B252E" w:rsidRPr="008050A3" w:rsidRDefault="005B252E" w:rsidP="00424EDB">
            <w:pPr>
              <w:spacing w:after="0" w:line="240" w:lineRule="auto"/>
              <w:ind w:left="0"/>
              <w:jc w:val="left"/>
              <w:rPr>
                <w:color w:val="002060"/>
                <w:sz w:val="20"/>
              </w:rPr>
            </w:pPr>
            <w:r w:rsidRPr="008050A3">
              <w:rPr>
                <w:b/>
                <w:color w:val="002060"/>
                <w:sz w:val="20"/>
              </w:rPr>
              <w:t>Żywność wysokiej jakości</w:t>
            </w:r>
            <w:r w:rsidRPr="008050A3">
              <w:rPr>
                <w:color w:val="002060"/>
                <w:sz w:val="20"/>
              </w:rPr>
              <w:t xml:space="preserve">: </w:t>
            </w:r>
            <w:r w:rsidRPr="008050A3">
              <w:rPr>
                <w:b/>
                <w:i/>
                <w:color w:val="002060"/>
                <w:sz w:val="20"/>
              </w:rPr>
              <w:t>bardzo wysoki</w:t>
            </w:r>
          </w:p>
          <w:p w:rsidR="005B252E" w:rsidRPr="008050A3" w:rsidRDefault="005B252E" w:rsidP="00424EDB">
            <w:pPr>
              <w:spacing w:after="0" w:line="240" w:lineRule="auto"/>
              <w:ind w:left="0"/>
              <w:jc w:val="left"/>
              <w:rPr>
                <w:color w:val="002060"/>
                <w:sz w:val="20"/>
              </w:rPr>
            </w:pPr>
            <w:r w:rsidRPr="008050A3">
              <w:rPr>
                <w:color w:val="002060"/>
                <w:sz w:val="20"/>
              </w:rPr>
              <w:t>W produkcji i przetwórstwie żywności bardzo dużą rolę odgrywa czas dowozu towarów, szczególnie w przypadku produktów ekologicznych, dlatego skrócenie czasu przewozu towarów w wysokim stopniu wpłynie na konkurencyjność sektorów związanych z produkcją żywności wysokiej jakości.</w:t>
            </w:r>
          </w:p>
          <w:p w:rsidR="005B252E" w:rsidRPr="008050A3" w:rsidRDefault="005B252E" w:rsidP="00424EDB">
            <w:pPr>
              <w:spacing w:after="0" w:line="240" w:lineRule="auto"/>
              <w:ind w:left="0"/>
              <w:jc w:val="left"/>
              <w:rPr>
                <w:color w:val="002060"/>
                <w:sz w:val="20"/>
              </w:rPr>
            </w:pPr>
            <w:r w:rsidRPr="008050A3">
              <w:rPr>
                <w:b/>
                <w:color w:val="002060"/>
                <w:sz w:val="20"/>
              </w:rPr>
              <w:t>Drewno i meblarstwo</w:t>
            </w:r>
            <w:r w:rsidRPr="008050A3">
              <w:rPr>
                <w:color w:val="002060"/>
                <w:sz w:val="20"/>
              </w:rPr>
              <w:t xml:space="preserve">: </w:t>
            </w:r>
            <w:r w:rsidRPr="008050A3">
              <w:rPr>
                <w:b/>
                <w:i/>
                <w:color w:val="002060"/>
                <w:sz w:val="20"/>
              </w:rPr>
              <w:t>średni</w:t>
            </w:r>
          </w:p>
          <w:p w:rsidR="005B252E" w:rsidRPr="006F2780" w:rsidRDefault="005B252E" w:rsidP="00424EDB">
            <w:pPr>
              <w:spacing w:after="0" w:line="240" w:lineRule="auto"/>
              <w:ind w:left="0"/>
              <w:jc w:val="left"/>
              <w:rPr>
                <w:color w:val="002060"/>
                <w:sz w:val="20"/>
              </w:rPr>
            </w:pPr>
            <w:r w:rsidRPr="008050A3">
              <w:rPr>
                <w:color w:val="002060"/>
                <w:sz w:val="20"/>
              </w:rPr>
              <w:t xml:space="preserve">Dostępność komunikacyjna odgrywa bardzo ważną rolę praktycznie w każdym rodzaju prowadzonej działalności gospodarczej, dlatego inwestycje poprawiające połączenia pomiędzy głównymi ośrodkami obszaru WJM pozwolą w większym stopniu rozwinąć gałęzie przemysłu związane z drewnem i meblarstwem, chociaż w skali regionu będą </w:t>
            </w:r>
            <w:r w:rsidRPr="006F2780">
              <w:rPr>
                <w:color w:val="002060"/>
                <w:sz w:val="20"/>
              </w:rPr>
              <w:t xml:space="preserve">one nadal miały mniejszy udział niż pozostałe dwie specjalizacje. </w:t>
            </w:r>
          </w:p>
          <w:p w:rsidR="005B252E" w:rsidRPr="006F2780" w:rsidRDefault="005B252E" w:rsidP="00424EDB">
            <w:pPr>
              <w:spacing w:after="0" w:line="240" w:lineRule="auto"/>
              <w:ind w:left="0"/>
              <w:jc w:val="left"/>
              <w:rPr>
                <w:b/>
                <w:color w:val="002060"/>
                <w:sz w:val="20"/>
              </w:rPr>
            </w:pPr>
            <w:r w:rsidRPr="006F2780">
              <w:rPr>
                <w:b/>
                <w:color w:val="002060"/>
                <w:sz w:val="20"/>
              </w:rPr>
              <w:t>Inne potencjalne inteligentne specjalizacje:</w:t>
            </w:r>
          </w:p>
          <w:p w:rsidR="005B252E" w:rsidRPr="008050A3" w:rsidRDefault="005B252E" w:rsidP="006F2780">
            <w:pPr>
              <w:spacing w:after="0" w:line="240" w:lineRule="auto"/>
              <w:ind w:left="0"/>
              <w:jc w:val="left"/>
              <w:rPr>
                <w:color w:val="002060"/>
                <w:sz w:val="20"/>
              </w:rPr>
            </w:pPr>
            <w:r w:rsidRPr="006F2780">
              <w:rPr>
                <w:color w:val="002060"/>
                <w:sz w:val="20"/>
              </w:rPr>
              <w:t xml:space="preserve">Planowane działania powinny zwiększyć potencjał OF WJM w zakresie </w:t>
            </w:r>
            <w:r w:rsidR="006F2780" w:rsidRPr="006F2780">
              <w:rPr>
                <w:color w:val="002060"/>
                <w:sz w:val="20"/>
              </w:rPr>
              <w:t>dostępności komunikacyjnej, zatem wpłyną na poprawę ogólnych warunków dla prowadzenia biznesu.</w:t>
            </w:r>
          </w:p>
        </w:tc>
      </w:tr>
    </w:tbl>
    <w:p w:rsidR="005B252E" w:rsidRDefault="005B252E" w:rsidP="005B252E">
      <w:pPr>
        <w:rPr>
          <w:lang w:eastAsia="pl-PL"/>
        </w:rPr>
      </w:pPr>
    </w:p>
    <w:p w:rsidR="005B252E" w:rsidRDefault="005B252E" w:rsidP="005B252E">
      <w:pPr>
        <w:pStyle w:val="Akapitzlist"/>
        <w:rPr>
          <w:color w:val="002060"/>
          <w:lang w:eastAsia="pl-PL"/>
        </w:rPr>
      </w:pPr>
    </w:p>
    <w:p w:rsidR="005B252E" w:rsidRDefault="005B252E" w:rsidP="005B252E">
      <w:pPr>
        <w:pStyle w:val="Akapitzlist"/>
        <w:rPr>
          <w:color w:val="002060"/>
          <w:lang w:eastAsia="pl-PL"/>
        </w:rPr>
      </w:pPr>
    </w:p>
    <w:p w:rsidR="005B252E" w:rsidRDefault="005B252E" w:rsidP="005B252E">
      <w:pPr>
        <w:pStyle w:val="Akapitzlist"/>
        <w:rPr>
          <w:color w:val="002060"/>
          <w:lang w:eastAsia="pl-PL"/>
        </w:rPr>
      </w:pPr>
    </w:p>
    <w:p w:rsidR="005B252E" w:rsidRDefault="005B252E" w:rsidP="005B252E">
      <w:pPr>
        <w:spacing w:after="0" w:line="240" w:lineRule="auto"/>
        <w:ind w:firstLine="709"/>
        <w:rPr>
          <w:rFonts w:eastAsia="Calibri"/>
          <w:color w:val="002060"/>
          <w:lang w:eastAsia="pl-PL"/>
        </w:rPr>
      </w:pPr>
      <w:r>
        <w:rPr>
          <w:color w:val="002060"/>
          <w:lang w:eastAsia="pl-PL"/>
        </w:rPr>
        <w:br w:type="page"/>
      </w:r>
    </w:p>
    <w:p w:rsidR="005B252E" w:rsidRDefault="005B252E" w:rsidP="005B252E">
      <w:pPr>
        <w:pStyle w:val="Nagwek2"/>
      </w:pPr>
      <w:bookmarkStart w:id="65" w:name="_Toc21977217"/>
      <w:r>
        <w:t>Cel strategiczny: Konkurencyjna gospodarka</w:t>
      </w:r>
      <w:bookmarkEnd w:id="65"/>
    </w:p>
    <w:p w:rsidR="005B252E" w:rsidRDefault="005B252E" w:rsidP="005B252E">
      <w:pPr>
        <w:pStyle w:val="Nagwek3a"/>
      </w:pPr>
      <w:bookmarkStart w:id="66" w:name="_Toc21977218"/>
      <w:r>
        <w:t>Oczekiwane efekty realizacji celu strategicznego</w:t>
      </w:r>
      <w:bookmarkEnd w:id="66"/>
    </w:p>
    <w:p w:rsidR="005B252E" w:rsidRPr="00DE4F55" w:rsidRDefault="005B252E" w:rsidP="005B252E">
      <w:pPr>
        <w:rPr>
          <w:color w:val="002060"/>
          <w:lang w:eastAsia="pl-PL"/>
        </w:rPr>
      </w:pPr>
      <w:r>
        <w:rPr>
          <w:noProof/>
          <w:lang w:eastAsia="pl-PL"/>
        </w:rPr>
        <mc:AlternateContent>
          <mc:Choice Requires="wps">
            <w:drawing>
              <wp:anchor distT="0" distB="0" distL="114300" distR="114300" simplePos="0" relativeHeight="251678720" behindDoc="0" locked="0" layoutInCell="1" allowOverlap="1" wp14:anchorId="003F5F5C" wp14:editId="1A3A0A51">
                <wp:simplePos x="0" y="0"/>
                <wp:positionH relativeFrom="column">
                  <wp:posOffset>4330065</wp:posOffset>
                </wp:positionH>
                <wp:positionV relativeFrom="paragraph">
                  <wp:posOffset>93980</wp:posOffset>
                </wp:positionV>
                <wp:extent cx="1504950" cy="1038225"/>
                <wp:effectExtent l="0" t="0" r="0" b="1270"/>
                <wp:wrapSquare wrapText="bothSides"/>
                <wp:docPr id="27"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495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0074" w:rsidRPr="00AD1D2D" w:rsidRDefault="00060074" w:rsidP="005B252E">
                            <w:pPr>
                              <w:pBdr>
                                <w:left w:val="threeDEngrave" w:sz="12" w:space="4" w:color="002060"/>
                              </w:pBdr>
                              <w:jc w:val="left"/>
                              <w:rPr>
                                <w:rFonts w:ascii="Arial Narrow" w:hAnsi="Arial Narrow"/>
                                <w:color w:val="002060"/>
                                <w:sz w:val="18"/>
                                <w:szCs w:val="18"/>
                                <w:lang w:eastAsia="pl-PL"/>
                              </w:rPr>
                            </w:pPr>
                            <w:r w:rsidRPr="00AD1D2D">
                              <w:rPr>
                                <w:rFonts w:ascii="Arial Narrow" w:hAnsi="Arial Narrow"/>
                                <w:b/>
                                <w:color w:val="002060"/>
                                <w:sz w:val="18"/>
                                <w:szCs w:val="18"/>
                                <w:lang w:eastAsia="pl-PL"/>
                              </w:rPr>
                              <w:t>Konkurencyjna gospodarka</w:t>
                            </w:r>
                            <w:r w:rsidRPr="00AD1D2D">
                              <w:rPr>
                                <w:rFonts w:ascii="Arial Narrow" w:hAnsi="Arial Narrow"/>
                                <w:color w:val="002060"/>
                                <w:sz w:val="18"/>
                                <w:szCs w:val="18"/>
                                <w:lang w:eastAsia="pl-PL"/>
                              </w:rPr>
                              <w:t xml:space="preserve"> to gospodarka lepsza od innych, przynajmniej w wybranych aspektach…</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3F5F5C" id="Text Box 55" o:spid="_x0000_s1040" type="#_x0000_t202" style="position:absolute;left:0;text-align:left;margin-left:340.95pt;margin-top:7.4pt;width:118.5pt;height:81.7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IiqvAIAAMQ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" filled="f" stroked="f">
                <v:textbox>
                  <w:txbxContent>
                    <w:p w:rsidR="00060074" w:rsidRPr="00AD1D2D" w:rsidRDefault="00060074" w:rsidP="005B252E">
                      <w:pPr>
                        <w:pBdr>
                          <w:left w:val="threeDEngrave" w:sz="12" w:space="4" w:color="002060"/>
                        </w:pBdr>
                        <w:jc w:val="left"/>
                        <w:rPr>
                          <w:rFonts w:ascii="Arial Narrow" w:hAnsi="Arial Narrow"/>
                          <w:color w:val="002060"/>
                          <w:sz w:val="18"/>
                          <w:szCs w:val="18"/>
                          <w:lang w:eastAsia="pl-PL"/>
                        </w:rPr>
                      </w:pPr>
                      <w:r w:rsidRPr="00AD1D2D">
                        <w:rPr>
                          <w:rFonts w:ascii="Arial Narrow" w:hAnsi="Arial Narrow"/>
                          <w:b/>
                          <w:color w:val="002060"/>
                          <w:sz w:val="18"/>
                          <w:szCs w:val="18"/>
                          <w:lang w:eastAsia="pl-PL"/>
                        </w:rPr>
                        <w:t>Konkurencyjna gospodarka</w:t>
                      </w:r>
                      <w:r w:rsidRPr="00AD1D2D">
                        <w:rPr>
                          <w:rFonts w:ascii="Arial Narrow" w:hAnsi="Arial Narrow"/>
                          <w:color w:val="002060"/>
                          <w:sz w:val="18"/>
                          <w:szCs w:val="18"/>
                          <w:lang w:eastAsia="pl-PL"/>
                        </w:rPr>
                        <w:t xml:space="preserve"> to gospodarka lepsza od innych, przynajmniej w wybranych aspektach…</w:t>
                      </w:r>
                    </w:p>
                  </w:txbxContent>
                </v:textbox>
                <w10:wrap type="square"/>
              </v:shape>
            </w:pict>
          </mc:Fallback>
        </mc:AlternateContent>
      </w:r>
      <w:r w:rsidRPr="00DE4F55">
        <w:rPr>
          <w:color w:val="002060"/>
          <w:lang w:eastAsia="pl-PL"/>
        </w:rPr>
        <w:t xml:space="preserve">Gospodarka OF WJM oparta jest przede wszystkim o firmy małe i mikro, które w dużej mierze skupione są na wykorzystywanych od lat potencjałach WJM związanych ze środowiskiem przyrodniczym. Silnie rozwinięty sektor turystyczny, a także drzewny, jak również branże produkujące na rzecz tych sektorów lub kooperujące z nimi, stanowią podstawę </w:t>
      </w:r>
      <w:r>
        <w:rPr>
          <w:color w:val="002060"/>
          <w:lang w:eastAsia="pl-PL"/>
        </w:rPr>
        <w:t>włączenia</w:t>
      </w:r>
      <w:r w:rsidRPr="00DE4F55">
        <w:rPr>
          <w:color w:val="002060"/>
          <w:lang w:eastAsia="pl-PL"/>
        </w:rPr>
        <w:t xml:space="preserve"> OF WJM w </w:t>
      </w:r>
      <w:r>
        <w:rPr>
          <w:color w:val="002060"/>
          <w:lang w:eastAsia="pl-PL"/>
        </w:rPr>
        <w:t xml:space="preserve">rozwój </w:t>
      </w:r>
      <w:r w:rsidRPr="00DE4F55">
        <w:rPr>
          <w:color w:val="002060"/>
          <w:lang w:eastAsia="pl-PL"/>
        </w:rPr>
        <w:t>aktualn</w:t>
      </w:r>
      <w:r>
        <w:rPr>
          <w:color w:val="002060"/>
          <w:lang w:eastAsia="pl-PL"/>
        </w:rPr>
        <w:t>ych</w:t>
      </w:r>
      <w:r w:rsidRPr="00DE4F55">
        <w:rPr>
          <w:color w:val="002060"/>
          <w:lang w:eastAsia="pl-PL"/>
        </w:rPr>
        <w:t xml:space="preserve"> i </w:t>
      </w:r>
      <w:r>
        <w:rPr>
          <w:color w:val="002060"/>
          <w:lang w:eastAsia="pl-PL"/>
        </w:rPr>
        <w:t xml:space="preserve">przyszłych </w:t>
      </w:r>
      <w:r w:rsidRPr="00DE4F55">
        <w:rPr>
          <w:color w:val="002060"/>
          <w:lang w:eastAsia="pl-PL"/>
        </w:rPr>
        <w:t>inteligentn</w:t>
      </w:r>
      <w:r>
        <w:rPr>
          <w:color w:val="002060"/>
          <w:lang w:eastAsia="pl-PL"/>
        </w:rPr>
        <w:t>ych</w:t>
      </w:r>
      <w:r w:rsidRPr="00DE4F55">
        <w:rPr>
          <w:color w:val="002060"/>
          <w:lang w:eastAsia="pl-PL"/>
        </w:rPr>
        <w:t xml:space="preserve"> specjalizacj</w:t>
      </w:r>
      <w:r>
        <w:rPr>
          <w:color w:val="002060"/>
          <w:lang w:eastAsia="pl-PL"/>
        </w:rPr>
        <w:t>i</w:t>
      </w:r>
      <w:r w:rsidRPr="00DE4F55">
        <w:rPr>
          <w:color w:val="002060"/>
          <w:lang w:eastAsia="pl-PL"/>
        </w:rPr>
        <w:t xml:space="preserve"> </w:t>
      </w:r>
      <w:r>
        <w:rPr>
          <w:color w:val="002060"/>
          <w:lang w:eastAsia="pl-PL"/>
        </w:rPr>
        <w:t>województwa w</w:t>
      </w:r>
      <w:r w:rsidRPr="00DE4F55">
        <w:rPr>
          <w:color w:val="002060"/>
          <w:lang w:eastAsia="pl-PL"/>
        </w:rPr>
        <w:t>armi</w:t>
      </w:r>
      <w:r>
        <w:rPr>
          <w:color w:val="002060"/>
          <w:lang w:eastAsia="pl-PL"/>
        </w:rPr>
        <w:t>ńsko-m</w:t>
      </w:r>
      <w:r w:rsidRPr="00DE4F55">
        <w:rPr>
          <w:color w:val="002060"/>
          <w:lang w:eastAsia="pl-PL"/>
        </w:rPr>
        <w:t>azur</w:t>
      </w:r>
      <w:r>
        <w:rPr>
          <w:color w:val="002060"/>
          <w:lang w:eastAsia="pl-PL"/>
        </w:rPr>
        <w:t>skiego</w:t>
      </w:r>
      <w:r w:rsidRPr="00DE4F55">
        <w:rPr>
          <w:color w:val="002060"/>
          <w:lang w:eastAsia="pl-PL"/>
        </w:rPr>
        <w:t>. Konkurencyjność gospodarki będzie wymagała wspierania budowania sieci powiązań na linii biznes-biznes oraz biznes-otoczenie. Nowoczesne podejście do wspierania gospodarki wymaga kompleksowej strategii dotyczącej kapitału ludzkiego, co oznacza, że potrzebne będą instrumenty wspierające edukację i postawy przedsiębiorcze w zasadzie od najmłodszych lat życia mieszkańców WJM. Efekty realizacji tego celu powinny przejawiać się:</w:t>
      </w:r>
    </w:p>
    <w:p w:rsidR="005B252E" w:rsidRPr="00DE4F55" w:rsidRDefault="005B252E" w:rsidP="005B252E">
      <w:pPr>
        <w:pStyle w:val="Akapitzlist"/>
        <w:numPr>
          <w:ilvl w:val="0"/>
          <w:numId w:val="8"/>
        </w:numPr>
        <w:ind w:left="426"/>
        <w:rPr>
          <w:color w:val="002060"/>
          <w:lang w:eastAsia="pl-PL"/>
        </w:rPr>
      </w:pPr>
      <w:r w:rsidRPr="00FB6DEF">
        <w:rPr>
          <w:color w:val="002060"/>
          <w:lang w:eastAsia="pl-PL"/>
        </w:rPr>
        <w:t>silną pozycją OF WJM w tworzeniu inteligentnych specjalizacji województwa warmińsko-mazurskiego;</w:t>
      </w:r>
    </w:p>
    <w:p w:rsidR="005B252E" w:rsidRPr="00955D56" w:rsidRDefault="005B252E" w:rsidP="005B252E">
      <w:pPr>
        <w:pStyle w:val="Akapitzlist"/>
        <w:numPr>
          <w:ilvl w:val="0"/>
          <w:numId w:val="8"/>
        </w:numPr>
        <w:ind w:left="426"/>
        <w:rPr>
          <w:color w:val="002060"/>
          <w:lang w:eastAsia="pl-PL"/>
        </w:rPr>
      </w:pPr>
      <w:r w:rsidRPr="00FB6DEF">
        <w:rPr>
          <w:color w:val="002060"/>
          <w:lang w:eastAsia="pl-PL"/>
        </w:rPr>
        <w:t xml:space="preserve">rozwiniętą kooperacją między lokalnymi przedsiębiorstwami; </w:t>
      </w:r>
    </w:p>
    <w:p w:rsidR="005B252E" w:rsidRPr="00955D56" w:rsidRDefault="005B252E" w:rsidP="005B252E">
      <w:pPr>
        <w:pStyle w:val="Akapitzlist"/>
        <w:numPr>
          <w:ilvl w:val="0"/>
          <w:numId w:val="8"/>
        </w:numPr>
        <w:ind w:left="426"/>
        <w:rPr>
          <w:color w:val="002060"/>
          <w:lang w:eastAsia="pl-PL"/>
        </w:rPr>
      </w:pPr>
      <w:r w:rsidRPr="00FB6DEF">
        <w:rPr>
          <w:color w:val="002060"/>
          <w:lang w:eastAsia="pl-PL"/>
        </w:rPr>
        <w:t xml:space="preserve">silnymi instytucjami otoczenia biznesu; </w:t>
      </w:r>
    </w:p>
    <w:p w:rsidR="005B252E" w:rsidRPr="00955D56" w:rsidRDefault="005B252E" w:rsidP="005B252E">
      <w:pPr>
        <w:pStyle w:val="Akapitzlist"/>
        <w:numPr>
          <w:ilvl w:val="0"/>
          <w:numId w:val="8"/>
        </w:numPr>
        <w:ind w:left="426"/>
        <w:rPr>
          <w:color w:val="002060"/>
          <w:lang w:eastAsia="pl-PL"/>
        </w:rPr>
      </w:pPr>
      <w:r w:rsidRPr="00FB6DEF">
        <w:rPr>
          <w:color w:val="002060"/>
          <w:lang w:eastAsia="pl-PL"/>
        </w:rPr>
        <w:t>korzystnym klimatem dla biznesu;</w:t>
      </w:r>
    </w:p>
    <w:p w:rsidR="005B252E" w:rsidRDefault="005B252E" w:rsidP="005B252E">
      <w:pPr>
        <w:pStyle w:val="Akapitzlist"/>
        <w:numPr>
          <w:ilvl w:val="0"/>
          <w:numId w:val="8"/>
        </w:numPr>
        <w:ind w:left="426"/>
        <w:rPr>
          <w:color w:val="002060"/>
          <w:lang w:eastAsia="pl-PL"/>
        </w:rPr>
      </w:pPr>
      <w:r w:rsidRPr="00FB6DEF">
        <w:rPr>
          <w:color w:val="002060"/>
          <w:lang w:eastAsia="pl-PL"/>
        </w:rPr>
        <w:t>wysokimi kwalifikacjami zawodowymi.</w:t>
      </w:r>
    </w:p>
    <w:p w:rsidR="006F2780" w:rsidRDefault="006F2780" w:rsidP="006F2780">
      <w:pPr>
        <w:pStyle w:val="Akapitzlist"/>
        <w:rPr>
          <w:color w:val="002060"/>
        </w:rPr>
      </w:pPr>
      <w:r>
        <w:rPr>
          <w:color w:val="002060"/>
        </w:rPr>
        <w:t>Cel Konkurencyjna gospodarka będzie wpływał na realizację oczekiwanych efektów interwencji sformułowanych w Strategii Warmińsko-Mazurskie 2030 w stosunku do OF WJM. Są to następujące efekty dotyczące cel</w:t>
      </w:r>
      <w:r w:rsidR="007B12DC">
        <w:rPr>
          <w:color w:val="002060"/>
        </w:rPr>
        <w:t>ów</w:t>
      </w:r>
      <w:r>
        <w:rPr>
          <w:color w:val="002060"/>
        </w:rPr>
        <w:t xml:space="preserve"> strategiczn</w:t>
      </w:r>
      <w:r w:rsidR="007B12DC">
        <w:rPr>
          <w:color w:val="002060"/>
        </w:rPr>
        <w:t>ych</w:t>
      </w:r>
      <w:r>
        <w:rPr>
          <w:color w:val="002060"/>
        </w:rPr>
        <w:t xml:space="preserve"> Strategii Warmińsko-Mazurskie 2030:</w:t>
      </w:r>
    </w:p>
    <w:p w:rsidR="007B12DC" w:rsidRDefault="007B12DC" w:rsidP="006F2780">
      <w:pPr>
        <w:pStyle w:val="Akapitzlist"/>
        <w:rPr>
          <w:color w:val="002060"/>
        </w:rPr>
      </w:pPr>
      <w:r>
        <w:rPr>
          <w:color w:val="002060"/>
        </w:rPr>
        <w:t>Cel Inteligentna produktywność:</w:t>
      </w:r>
    </w:p>
    <w:p w:rsidR="006F2780" w:rsidRPr="006F2780" w:rsidRDefault="006F2780" w:rsidP="006F2780">
      <w:pPr>
        <w:pStyle w:val="Akapitzlist"/>
        <w:numPr>
          <w:ilvl w:val="0"/>
          <w:numId w:val="12"/>
        </w:numPr>
        <w:ind w:left="426"/>
        <w:rPr>
          <w:color w:val="002060"/>
        </w:rPr>
      </w:pPr>
      <w:r>
        <w:rPr>
          <w:color w:val="002060"/>
        </w:rPr>
        <w:t>k</w:t>
      </w:r>
      <w:r w:rsidRPr="006F2780">
        <w:rPr>
          <w:color w:val="002060"/>
        </w:rPr>
        <w:t>onkurencyjne usługi</w:t>
      </w:r>
      <w:r>
        <w:rPr>
          <w:color w:val="002060"/>
        </w:rPr>
        <w:t>;</w:t>
      </w:r>
    </w:p>
    <w:p w:rsidR="006F2780" w:rsidRPr="006F2780" w:rsidRDefault="006F2780" w:rsidP="006F2780">
      <w:pPr>
        <w:pStyle w:val="Akapitzlist"/>
        <w:numPr>
          <w:ilvl w:val="0"/>
          <w:numId w:val="12"/>
        </w:numPr>
        <w:ind w:left="426"/>
        <w:rPr>
          <w:color w:val="002060"/>
        </w:rPr>
      </w:pPr>
      <w:r>
        <w:rPr>
          <w:color w:val="002060"/>
        </w:rPr>
        <w:t>k</w:t>
      </w:r>
      <w:r w:rsidRPr="006F2780">
        <w:rPr>
          <w:color w:val="002060"/>
        </w:rPr>
        <w:t>onkurencyjne firmy należące do inteligentnych specjalizacji oraz odtwarzające gospodarcze dziedzictwo obszaru</w:t>
      </w:r>
      <w:r>
        <w:rPr>
          <w:color w:val="002060"/>
        </w:rPr>
        <w:t>;</w:t>
      </w:r>
    </w:p>
    <w:p w:rsidR="006F2780" w:rsidRPr="006F2780" w:rsidRDefault="006F2780" w:rsidP="006F2780">
      <w:pPr>
        <w:pStyle w:val="Akapitzlist"/>
        <w:numPr>
          <w:ilvl w:val="0"/>
          <w:numId w:val="12"/>
        </w:numPr>
        <w:ind w:left="426"/>
        <w:rPr>
          <w:color w:val="002060"/>
        </w:rPr>
      </w:pPr>
      <w:r>
        <w:rPr>
          <w:color w:val="002060"/>
        </w:rPr>
        <w:t>r</w:t>
      </w:r>
      <w:r w:rsidRPr="006F2780">
        <w:rPr>
          <w:color w:val="002060"/>
        </w:rPr>
        <w:t>ozwinięta całoroczna przedsiębiorczość oraz uruchamianie start-upów</w:t>
      </w:r>
      <w:r>
        <w:rPr>
          <w:color w:val="002060"/>
        </w:rPr>
        <w:t>;</w:t>
      </w:r>
    </w:p>
    <w:p w:rsidR="006F2780" w:rsidRDefault="006F2780" w:rsidP="006F2780">
      <w:pPr>
        <w:pStyle w:val="Akapitzlist"/>
        <w:numPr>
          <w:ilvl w:val="0"/>
          <w:numId w:val="12"/>
        </w:numPr>
        <w:ind w:left="426"/>
        <w:rPr>
          <w:color w:val="002060"/>
        </w:rPr>
      </w:pPr>
      <w:r>
        <w:rPr>
          <w:color w:val="002060"/>
        </w:rPr>
        <w:t>c</w:t>
      </w:r>
      <w:r w:rsidRPr="006F2780">
        <w:rPr>
          <w:color w:val="002060"/>
        </w:rPr>
        <w:t>ałoroczna oferta turystyki aktywnej oparta o kompletne produkty turystyczne</w:t>
      </w:r>
      <w:r>
        <w:rPr>
          <w:color w:val="002060"/>
        </w:rPr>
        <w:t>.</w:t>
      </w:r>
    </w:p>
    <w:p w:rsidR="006F2780" w:rsidRDefault="007B12DC" w:rsidP="006F2780">
      <w:pPr>
        <w:pStyle w:val="Akapitzlist"/>
        <w:rPr>
          <w:color w:val="002060"/>
        </w:rPr>
      </w:pPr>
      <w:r>
        <w:rPr>
          <w:color w:val="002060"/>
        </w:rPr>
        <w:t>Cel: Kompetencje przyszłości:</w:t>
      </w:r>
    </w:p>
    <w:p w:rsidR="007B12DC" w:rsidRDefault="007B12DC" w:rsidP="007B12DC">
      <w:pPr>
        <w:pStyle w:val="Akapitzlist"/>
        <w:numPr>
          <w:ilvl w:val="0"/>
          <w:numId w:val="12"/>
        </w:numPr>
        <w:ind w:left="426"/>
        <w:rPr>
          <w:color w:val="002060"/>
        </w:rPr>
      </w:pPr>
      <w:r>
        <w:rPr>
          <w:color w:val="002060"/>
        </w:rPr>
        <w:t>s</w:t>
      </w:r>
      <w:r w:rsidRPr="007B12DC">
        <w:rPr>
          <w:color w:val="002060"/>
        </w:rPr>
        <w:t>ilne organizacje społeczne i świadczące usługi turystyczne</w:t>
      </w:r>
      <w:r>
        <w:rPr>
          <w:color w:val="002060"/>
        </w:rPr>
        <w:t>;</w:t>
      </w:r>
    </w:p>
    <w:p w:rsidR="007B12DC" w:rsidRDefault="007B12DC" w:rsidP="007B12DC">
      <w:pPr>
        <w:pStyle w:val="Akapitzlist"/>
        <w:numPr>
          <w:ilvl w:val="0"/>
          <w:numId w:val="12"/>
        </w:numPr>
        <w:ind w:left="426"/>
        <w:rPr>
          <w:color w:val="002060"/>
        </w:rPr>
      </w:pPr>
      <w:r>
        <w:rPr>
          <w:color w:val="002060"/>
        </w:rPr>
        <w:t>r</w:t>
      </w:r>
      <w:r w:rsidRPr="007B12DC">
        <w:rPr>
          <w:color w:val="002060"/>
        </w:rPr>
        <w:t>ozwinięte kompetencje kluczowe i programy podnoszące kwalifikacje mieszkańców</w:t>
      </w:r>
      <w:r>
        <w:rPr>
          <w:color w:val="002060"/>
        </w:rPr>
        <w:t>;</w:t>
      </w:r>
    </w:p>
    <w:p w:rsidR="007B12DC" w:rsidRDefault="007B12DC" w:rsidP="007B12DC">
      <w:pPr>
        <w:pStyle w:val="Akapitzlist"/>
        <w:numPr>
          <w:ilvl w:val="0"/>
          <w:numId w:val="12"/>
        </w:numPr>
        <w:ind w:left="426"/>
        <w:rPr>
          <w:color w:val="002060"/>
        </w:rPr>
      </w:pPr>
      <w:r>
        <w:rPr>
          <w:color w:val="002060"/>
        </w:rPr>
        <w:t>r</w:t>
      </w:r>
      <w:r w:rsidRPr="007B12DC">
        <w:rPr>
          <w:color w:val="002060"/>
        </w:rPr>
        <w:t>ozwinięta e-administracja</w:t>
      </w:r>
      <w:r>
        <w:rPr>
          <w:color w:val="002060"/>
        </w:rPr>
        <w:t>;</w:t>
      </w:r>
    </w:p>
    <w:p w:rsidR="007B12DC" w:rsidRPr="007B12DC" w:rsidRDefault="007B12DC" w:rsidP="007B12DC">
      <w:pPr>
        <w:pStyle w:val="Akapitzlist"/>
        <w:numPr>
          <w:ilvl w:val="0"/>
          <w:numId w:val="12"/>
        </w:numPr>
        <w:ind w:left="426"/>
        <w:rPr>
          <w:color w:val="002060"/>
        </w:rPr>
      </w:pPr>
      <w:r>
        <w:rPr>
          <w:color w:val="002060"/>
        </w:rPr>
        <w:t>k</w:t>
      </w:r>
      <w:r w:rsidRPr="007B12DC">
        <w:rPr>
          <w:color w:val="002060"/>
        </w:rPr>
        <w:t>ompetentne instytucje otoczenia biznesu wspierające lokalny biznes</w:t>
      </w:r>
      <w:r>
        <w:rPr>
          <w:color w:val="002060"/>
        </w:rPr>
        <w:t>.</w:t>
      </w:r>
    </w:p>
    <w:p w:rsidR="007B12DC" w:rsidRDefault="007B12DC" w:rsidP="007B12DC">
      <w:pPr>
        <w:pStyle w:val="Akapitzlist"/>
        <w:rPr>
          <w:color w:val="002060"/>
        </w:rPr>
      </w:pPr>
      <w:r>
        <w:rPr>
          <w:color w:val="002060"/>
        </w:rPr>
        <w:t>Cel: Kreatywna aktywność:</w:t>
      </w:r>
    </w:p>
    <w:p w:rsidR="007B12DC" w:rsidRDefault="007B12DC" w:rsidP="007B12DC">
      <w:pPr>
        <w:pStyle w:val="Akapitzlist"/>
        <w:numPr>
          <w:ilvl w:val="0"/>
          <w:numId w:val="12"/>
        </w:numPr>
        <w:ind w:left="426"/>
        <w:rPr>
          <w:color w:val="002060"/>
        </w:rPr>
      </w:pPr>
      <w:r w:rsidRPr="007B12DC">
        <w:rPr>
          <w:color w:val="002060"/>
        </w:rPr>
        <w:t>dobrze rozwinięta infrastruktura aktywności społecznej, kulturalnej i edukacyjnej;</w:t>
      </w:r>
    </w:p>
    <w:p w:rsidR="007B12DC" w:rsidRPr="007B12DC" w:rsidRDefault="007B12DC" w:rsidP="007B12DC">
      <w:pPr>
        <w:pStyle w:val="Akapitzlist"/>
        <w:numPr>
          <w:ilvl w:val="0"/>
          <w:numId w:val="12"/>
        </w:numPr>
        <w:ind w:left="426"/>
        <w:rPr>
          <w:color w:val="002060"/>
        </w:rPr>
      </w:pPr>
      <w:r>
        <w:rPr>
          <w:color w:val="002060"/>
        </w:rPr>
        <w:t>r</w:t>
      </w:r>
      <w:r w:rsidRPr="007B12DC">
        <w:rPr>
          <w:color w:val="002060"/>
        </w:rPr>
        <w:t>ozwinięta współpraca sieciowa pomiędzy jst, lokalnym biznesem i NGO</w:t>
      </w:r>
      <w:r>
        <w:rPr>
          <w:color w:val="002060"/>
        </w:rPr>
        <w:t>.</w:t>
      </w:r>
    </w:p>
    <w:p w:rsidR="006F2780" w:rsidRDefault="006F2780">
      <w:pPr>
        <w:spacing w:after="160" w:line="259" w:lineRule="auto"/>
        <w:jc w:val="left"/>
        <w:rPr>
          <w:rFonts w:eastAsia="Calibri"/>
          <w:color w:val="002060"/>
        </w:rPr>
      </w:pPr>
      <w:r>
        <w:rPr>
          <w:color w:val="002060"/>
        </w:rPr>
        <w:br w:type="page"/>
      </w:r>
    </w:p>
    <w:p w:rsidR="005B252E" w:rsidRDefault="005B252E" w:rsidP="005B252E">
      <w:pPr>
        <w:pStyle w:val="Nagwek3a"/>
      </w:pPr>
      <w:bookmarkStart w:id="67" w:name="_Toc21977219"/>
      <w:r>
        <w:t>Kierunek działań 5. Przedsiębiorczość i satysfakcjonująca praca</w:t>
      </w:r>
      <w:bookmarkEnd w:id="67"/>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809"/>
        <w:gridCol w:w="6946"/>
      </w:tblGrid>
      <w:tr w:rsidR="005B252E" w:rsidRPr="00F0139C" w:rsidTr="00424EDB">
        <w:tc>
          <w:tcPr>
            <w:tcW w:w="1809" w:type="dxa"/>
            <w:shd w:val="clear" w:color="auto" w:fill="DEEAF6" w:themeFill="accent1" w:themeFillTint="33"/>
          </w:tcPr>
          <w:p w:rsidR="005B252E" w:rsidRPr="002425ED" w:rsidRDefault="005B252E" w:rsidP="00424EDB">
            <w:pPr>
              <w:spacing w:after="0" w:line="240" w:lineRule="auto"/>
              <w:rPr>
                <w:b/>
                <w:color w:val="002060"/>
                <w:sz w:val="20"/>
              </w:rPr>
            </w:pPr>
            <w:r w:rsidRPr="00657D9E">
              <w:rPr>
                <w:b/>
                <w:color w:val="002060"/>
                <w:sz w:val="20"/>
              </w:rPr>
              <w:t>Nazwa kierunku</w:t>
            </w:r>
          </w:p>
        </w:tc>
        <w:tc>
          <w:tcPr>
            <w:tcW w:w="6946" w:type="dxa"/>
            <w:shd w:val="clear" w:color="auto" w:fill="DEEAF6" w:themeFill="accent1" w:themeFillTint="33"/>
          </w:tcPr>
          <w:p w:rsidR="005B252E" w:rsidRPr="002425ED" w:rsidRDefault="005B252E" w:rsidP="00424EDB">
            <w:pPr>
              <w:spacing w:after="0" w:line="240" w:lineRule="auto"/>
              <w:jc w:val="center"/>
              <w:rPr>
                <w:b/>
                <w:color w:val="002060"/>
                <w:sz w:val="20"/>
              </w:rPr>
            </w:pPr>
            <w:r>
              <w:rPr>
                <w:b/>
                <w:color w:val="002060"/>
                <w:sz w:val="20"/>
              </w:rPr>
              <w:t>PRZEDSIĘBIORCZOŚĆ I SATYSFAKCJONUJĄCA PRACA</w:t>
            </w:r>
          </w:p>
        </w:tc>
      </w:tr>
      <w:tr w:rsidR="005B252E" w:rsidRPr="00F0139C" w:rsidTr="00424EDB">
        <w:tc>
          <w:tcPr>
            <w:tcW w:w="1809" w:type="dxa"/>
            <w:shd w:val="clear" w:color="auto" w:fill="DEEAF6" w:themeFill="accent1" w:themeFillTint="33"/>
            <w:vAlign w:val="center"/>
          </w:tcPr>
          <w:p w:rsidR="005B252E" w:rsidRPr="002425ED" w:rsidRDefault="005B252E" w:rsidP="00424EDB">
            <w:pPr>
              <w:spacing w:after="0" w:line="240" w:lineRule="auto"/>
              <w:jc w:val="left"/>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946" w:type="dxa"/>
            <w:shd w:val="clear" w:color="auto" w:fill="FFFFFF" w:themeFill="background1"/>
            <w:vAlign w:val="center"/>
          </w:tcPr>
          <w:p w:rsidR="005B252E" w:rsidRDefault="005B252E" w:rsidP="00424EDB">
            <w:pPr>
              <w:spacing w:after="0" w:line="240" w:lineRule="auto"/>
              <w:ind w:left="0"/>
              <w:jc w:val="left"/>
              <w:rPr>
                <w:color w:val="002060"/>
                <w:sz w:val="20"/>
              </w:rPr>
            </w:pPr>
            <w:r w:rsidRPr="008050A3">
              <w:rPr>
                <w:b/>
                <w:color w:val="002060"/>
                <w:sz w:val="20"/>
              </w:rPr>
              <w:t>Konkurencyjna gospodarka</w:t>
            </w:r>
            <w:r>
              <w:rPr>
                <w:color w:val="002060"/>
                <w:sz w:val="20"/>
              </w:rPr>
              <w:t xml:space="preserve"> (bezpośrednio)</w:t>
            </w:r>
          </w:p>
          <w:p w:rsidR="005B252E" w:rsidRPr="00FB6DEF" w:rsidRDefault="005B252E" w:rsidP="00424EDB">
            <w:pPr>
              <w:spacing w:after="0" w:line="240" w:lineRule="auto"/>
              <w:ind w:left="0"/>
              <w:jc w:val="left"/>
              <w:rPr>
                <w:color w:val="002060"/>
                <w:sz w:val="20"/>
              </w:rPr>
            </w:pPr>
            <w:r>
              <w:rPr>
                <w:color w:val="002060"/>
                <w:sz w:val="20"/>
              </w:rPr>
              <w:t>Wysoki poziom edukacji i partycypacji społecznej (pośrednio)</w:t>
            </w:r>
          </w:p>
        </w:tc>
      </w:tr>
      <w:tr w:rsidR="005B252E" w:rsidRPr="00F0139C" w:rsidTr="00424EDB">
        <w:trPr>
          <w:trHeight w:val="1414"/>
        </w:trPr>
        <w:tc>
          <w:tcPr>
            <w:tcW w:w="1809" w:type="dxa"/>
            <w:shd w:val="clear" w:color="auto" w:fill="DEEAF6" w:themeFill="accent1" w:themeFillTint="33"/>
            <w:vAlign w:val="center"/>
          </w:tcPr>
          <w:p w:rsidR="005B252E" w:rsidRPr="00F0139C" w:rsidRDefault="005B252E" w:rsidP="00424EDB">
            <w:pPr>
              <w:spacing w:after="0" w:line="240" w:lineRule="auto"/>
              <w:jc w:val="left"/>
              <w:rPr>
                <w:b/>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p>
        </w:tc>
        <w:tc>
          <w:tcPr>
            <w:tcW w:w="6946" w:type="dxa"/>
            <w:vAlign w:val="center"/>
          </w:tcPr>
          <w:p w:rsidR="005B252E" w:rsidRPr="00557AD8" w:rsidRDefault="005B252E" w:rsidP="00424EDB">
            <w:pPr>
              <w:pStyle w:val="Akapitzlist"/>
              <w:numPr>
                <w:ilvl w:val="0"/>
                <w:numId w:val="33"/>
              </w:numPr>
              <w:spacing w:after="0" w:line="240" w:lineRule="auto"/>
              <w:jc w:val="left"/>
              <w:rPr>
                <w:color w:val="002060"/>
                <w:sz w:val="20"/>
              </w:rPr>
            </w:pPr>
            <w:r>
              <w:rPr>
                <w:color w:val="002060"/>
                <w:sz w:val="20"/>
              </w:rPr>
              <w:t xml:space="preserve">Konieczne wsparcie dla inteligentnych specjalizacji województwa, stanowiących istotny potencjał rozwojowy OF WJM, ale poddany silnej presji konkurencji </w:t>
            </w:r>
            <w:r w:rsidRPr="00700443">
              <w:rPr>
                <w:color w:val="002060"/>
                <w:sz w:val="20"/>
              </w:rPr>
              <w:t xml:space="preserve">zewnętrznej. </w:t>
            </w:r>
          </w:p>
          <w:p w:rsidR="005B252E" w:rsidRDefault="005B252E" w:rsidP="00424EDB">
            <w:pPr>
              <w:pStyle w:val="Akapitzlist"/>
              <w:numPr>
                <w:ilvl w:val="0"/>
                <w:numId w:val="33"/>
              </w:numPr>
              <w:spacing w:after="0" w:line="240" w:lineRule="auto"/>
              <w:jc w:val="left"/>
              <w:rPr>
                <w:color w:val="002060"/>
                <w:sz w:val="20"/>
              </w:rPr>
            </w:pPr>
            <w:r>
              <w:rPr>
                <w:color w:val="002060"/>
                <w:sz w:val="20"/>
              </w:rPr>
              <w:t xml:space="preserve">Wzmocnienie </w:t>
            </w:r>
            <w:r w:rsidRPr="00557AD8">
              <w:rPr>
                <w:color w:val="002060"/>
                <w:sz w:val="20"/>
              </w:rPr>
              <w:t>promo</w:t>
            </w:r>
            <w:r>
              <w:rPr>
                <w:color w:val="002060"/>
                <w:sz w:val="20"/>
              </w:rPr>
              <w:t>cji</w:t>
            </w:r>
            <w:r w:rsidRPr="00557AD8">
              <w:rPr>
                <w:color w:val="002060"/>
                <w:sz w:val="20"/>
              </w:rPr>
              <w:t xml:space="preserve"> lokalnej specyfiki i przedsiębiorczości, przy jednoczesnym otwarciu się na inwestorów zewnętrznych.</w:t>
            </w:r>
          </w:p>
          <w:p w:rsidR="005B252E" w:rsidRPr="005A71FD" w:rsidRDefault="005B252E" w:rsidP="00424EDB">
            <w:pPr>
              <w:pStyle w:val="Akapitzlist"/>
              <w:numPr>
                <w:ilvl w:val="0"/>
                <w:numId w:val="33"/>
              </w:numPr>
              <w:spacing w:after="0" w:line="240" w:lineRule="auto"/>
              <w:jc w:val="left"/>
              <w:rPr>
                <w:color w:val="002060"/>
                <w:sz w:val="20"/>
              </w:rPr>
            </w:pPr>
            <w:r>
              <w:rPr>
                <w:color w:val="002060"/>
                <w:sz w:val="20"/>
              </w:rPr>
              <w:t>Konieczność a</w:t>
            </w:r>
            <w:r w:rsidRPr="00F96881">
              <w:rPr>
                <w:color w:val="002060"/>
                <w:sz w:val="20"/>
              </w:rPr>
              <w:t>ktywizacj</w:t>
            </w:r>
            <w:r>
              <w:rPr>
                <w:color w:val="002060"/>
                <w:sz w:val="20"/>
              </w:rPr>
              <w:t>i</w:t>
            </w:r>
            <w:r w:rsidRPr="00F96881">
              <w:rPr>
                <w:color w:val="002060"/>
                <w:sz w:val="20"/>
              </w:rPr>
              <w:t xml:space="preserve"> młodych ludzi na rynku pracy</w:t>
            </w:r>
            <w:r>
              <w:rPr>
                <w:color w:val="002060"/>
                <w:sz w:val="20"/>
              </w:rPr>
              <w:t xml:space="preserve"> </w:t>
            </w:r>
            <w:r w:rsidRPr="00F96881">
              <w:rPr>
                <w:color w:val="002060"/>
                <w:sz w:val="20"/>
              </w:rPr>
              <w:t>i pomoc</w:t>
            </w:r>
            <w:r>
              <w:rPr>
                <w:color w:val="002060"/>
                <w:sz w:val="20"/>
              </w:rPr>
              <w:t>y</w:t>
            </w:r>
            <w:r w:rsidRPr="00F96881">
              <w:rPr>
                <w:color w:val="002060"/>
                <w:sz w:val="20"/>
              </w:rPr>
              <w:t xml:space="preserve"> w powrocie do pracy zawodowej młodych rodziców. </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Przykłady działań</w:t>
            </w:r>
          </w:p>
        </w:tc>
        <w:tc>
          <w:tcPr>
            <w:tcW w:w="6946" w:type="dxa"/>
            <w:vAlign w:val="center"/>
          </w:tcPr>
          <w:p w:rsidR="005B252E"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8926B5">
              <w:rPr>
                <w:color w:val="002060"/>
                <w:sz w:val="20"/>
              </w:rPr>
              <w:t xml:space="preserve">sparcie </w:t>
            </w:r>
            <w:r>
              <w:rPr>
                <w:color w:val="002060"/>
                <w:sz w:val="20"/>
              </w:rPr>
              <w:t>podmiotów gospodarczych rozwijających lokalne i regionalne produkty (w tym kultywujące tradycję rzemieślniczą, jak i należące do inteligentnych specjalizacji)</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8926B5">
              <w:rPr>
                <w:color w:val="002060"/>
                <w:sz w:val="20"/>
              </w:rPr>
              <w:t xml:space="preserve">sparcie </w:t>
            </w:r>
            <w:r>
              <w:rPr>
                <w:color w:val="002060"/>
                <w:sz w:val="20"/>
              </w:rPr>
              <w:t>współpracy</w:t>
            </w:r>
            <w:r w:rsidRPr="008926B5">
              <w:rPr>
                <w:color w:val="002060"/>
                <w:sz w:val="20"/>
              </w:rPr>
              <w:t xml:space="preserve"> lokalnych podmiotów gospodarczych (w tym z obszaru inteligentnych specjalizacji)</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t</w:t>
            </w:r>
            <w:r w:rsidRPr="008926B5">
              <w:rPr>
                <w:color w:val="002060"/>
                <w:sz w:val="20"/>
              </w:rPr>
              <w:t>worzenie sieci dystrybucji, sprzedaży i marketingu produktów, zwłaszcza żywności</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t</w:t>
            </w:r>
            <w:r w:rsidRPr="008926B5">
              <w:rPr>
                <w:color w:val="002060"/>
                <w:sz w:val="20"/>
              </w:rPr>
              <w:t>worzenie systemów i wsparcie marketingu produktów z Obszaru Wielkich Jezior Mazurskich w oparciu i technologie informacyjne i komunikacyjne</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8926B5">
              <w:rPr>
                <w:color w:val="002060"/>
                <w:sz w:val="20"/>
              </w:rPr>
              <w:t>spieranie działalności i powstawania nowych instytucji wspierających rozwój przedsiębiorczości, w tym inkubatorów przedsiębiorczości (filie inkubatorów, strefy spotkań</w:t>
            </w:r>
            <w:r>
              <w:rPr>
                <w:color w:val="002060"/>
                <w:sz w:val="20"/>
              </w:rPr>
              <w:t>, przestrzeni co-workingowych</w:t>
            </w:r>
            <w:r w:rsidRPr="008926B5">
              <w:rPr>
                <w:color w:val="002060"/>
                <w:sz w:val="20"/>
              </w:rPr>
              <w:t xml:space="preserve">)  </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d</w:t>
            </w:r>
            <w:r w:rsidRPr="008926B5">
              <w:rPr>
                <w:color w:val="002060"/>
                <w:sz w:val="20"/>
              </w:rPr>
              <w:t>ziałania służące przygotowaniu i promocji terenów inwestycyjnych</w:t>
            </w:r>
          </w:p>
          <w:p w:rsidR="005B252E" w:rsidRPr="008926B5" w:rsidRDefault="005B252E" w:rsidP="00424EDB">
            <w:pPr>
              <w:pStyle w:val="Akapitzlist"/>
              <w:numPr>
                <w:ilvl w:val="0"/>
                <w:numId w:val="10"/>
              </w:numPr>
              <w:spacing w:after="0" w:line="240" w:lineRule="auto"/>
              <w:ind w:left="317" w:hanging="284"/>
              <w:jc w:val="left"/>
              <w:rPr>
                <w:color w:val="002060"/>
                <w:sz w:val="20"/>
              </w:rPr>
            </w:pPr>
            <w:r w:rsidRPr="008926B5">
              <w:rPr>
                <w:color w:val="002060"/>
                <w:sz w:val="20"/>
              </w:rPr>
              <w:t>rozw</w:t>
            </w:r>
            <w:r>
              <w:rPr>
                <w:color w:val="002060"/>
                <w:sz w:val="20"/>
              </w:rPr>
              <w:t>ój</w:t>
            </w:r>
            <w:r w:rsidRPr="008926B5">
              <w:rPr>
                <w:color w:val="002060"/>
                <w:sz w:val="20"/>
              </w:rPr>
              <w:t xml:space="preserve"> usług opiekuńczych dla dzieci w wieku 0-3 (wsparcie wczesnego powrotu rodzica na rynek pracy)</w:t>
            </w:r>
          </w:p>
          <w:p w:rsidR="005B252E" w:rsidRPr="008926B5" w:rsidRDefault="005B252E" w:rsidP="00424EDB">
            <w:pPr>
              <w:pStyle w:val="Akapitzlist"/>
              <w:numPr>
                <w:ilvl w:val="0"/>
                <w:numId w:val="10"/>
              </w:numPr>
              <w:spacing w:after="0" w:line="240" w:lineRule="auto"/>
              <w:ind w:left="317" w:hanging="284"/>
              <w:jc w:val="left"/>
              <w:rPr>
                <w:color w:val="002060"/>
                <w:sz w:val="20"/>
              </w:rPr>
            </w:pPr>
            <w:r>
              <w:rPr>
                <w:color w:val="002060"/>
                <w:sz w:val="20"/>
              </w:rPr>
              <w:t>w</w:t>
            </w:r>
            <w:r w:rsidRPr="008926B5">
              <w:rPr>
                <w:color w:val="002060"/>
                <w:sz w:val="20"/>
              </w:rPr>
              <w:t xml:space="preserve">sparcie </w:t>
            </w:r>
            <w:r>
              <w:rPr>
                <w:color w:val="002060"/>
                <w:sz w:val="20"/>
              </w:rPr>
              <w:t>budowy korzystnego</w:t>
            </w:r>
            <w:r w:rsidRPr="008926B5">
              <w:rPr>
                <w:color w:val="002060"/>
                <w:sz w:val="20"/>
              </w:rPr>
              <w:t xml:space="preserve"> wizerunku pracownika</w:t>
            </w:r>
            <w:r>
              <w:rPr>
                <w:color w:val="002060"/>
                <w:sz w:val="20"/>
              </w:rPr>
              <w:t xml:space="preserve"> </w:t>
            </w:r>
            <w:r w:rsidRPr="008926B5">
              <w:rPr>
                <w:color w:val="002060"/>
                <w:sz w:val="20"/>
              </w:rPr>
              <w:t xml:space="preserve">i rozwój kompetencji </w:t>
            </w:r>
            <w:r>
              <w:rPr>
                <w:color w:val="002060"/>
                <w:sz w:val="20"/>
              </w:rPr>
              <w:t>zawodowych</w:t>
            </w:r>
          </w:p>
          <w:p w:rsidR="005B252E" w:rsidRPr="0039718C" w:rsidRDefault="005B252E" w:rsidP="00424EDB">
            <w:pPr>
              <w:pStyle w:val="Akapitzlist"/>
              <w:numPr>
                <w:ilvl w:val="0"/>
                <w:numId w:val="10"/>
              </w:numPr>
              <w:spacing w:after="0" w:line="240" w:lineRule="auto"/>
              <w:ind w:left="317" w:hanging="284"/>
              <w:jc w:val="left"/>
              <w:rPr>
                <w:color w:val="002060"/>
                <w:sz w:val="20"/>
              </w:rPr>
            </w:pPr>
            <w:r>
              <w:rPr>
                <w:color w:val="002060"/>
                <w:sz w:val="20"/>
              </w:rPr>
              <w:t>wsparcie e</w:t>
            </w:r>
            <w:r w:rsidRPr="008926B5">
              <w:rPr>
                <w:color w:val="002060"/>
                <w:sz w:val="20"/>
              </w:rPr>
              <w:t>dukacj</w:t>
            </w:r>
            <w:r>
              <w:rPr>
                <w:color w:val="002060"/>
                <w:sz w:val="20"/>
              </w:rPr>
              <w:t>i w zakresie</w:t>
            </w:r>
            <w:r w:rsidRPr="008926B5">
              <w:rPr>
                <w:color w:val="002060"/>
                <w:sz w:val="20"/>
              </w:rPr>
              <w:t xml:space="preserve"> przedsiębiorczości z wykorzystaniem dostępnych źródeł </w:t>
            </w:r>
            <w:r>
              <w:rPr>
                <w:color w:val="002060"/>
                <w:sz w:val="20"/>
              </w:rPr>
              <w:t xml:space="preserve">i nowoczesnych technologii </w:t>
            </w:r>
            <w:r w:rsidRPr="008926B5">
              <w:rPr>
                <w:color w:val="002060"/>
                <w:sz w:val="20"/>
              </w:rPr>
              <w:t>(dotacje do kształcenia)</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Logika interwencji</w:t>
            </w:r>
          </w:p>
        </w:tc>
        <w:tc>
          <w:tcPr>
            <w:tcW w:w="6946" w:type="dxa"/>
            <w:vAlign w:val="center"/>
          </w:tcPr>
          <w:p w:rsidR="005B252E" w:rsidRPr="00047160" w:rsidRDefault="005B252E" w:rsidP="00424EDB">
            <w:pPr>
              <w:spacing w:after="0" w:line="240" w:lineRule="auto"/>
              <w:jc w:val="left"/>
              <w:rPr>
                <w:color w:val="002060"/>
                <w:sz w:val="20"/>
              </w:rPr>
            </w:pPr>
            <w:r w:rsidRPr="00047160">
              <w:rPr>
                <w:b/>
                <w:color w:val="002060"/>
                <w:sz w:val="20"/>
              </w:rPr>
              <w:t>Produkty</w:t>
            </w:r>
            <w:r w:rsidRPr="00047160">
              <w:rPr>
                <w:color w:val="002060"/>
                <w:sz w:val="20"/>
              </w:rPr>
              <w:t>: instytucje wspierające rozwój przedsiębiorczości, instrumenty finansowe skierowane do MSP, kursy z zakresu rozwoju przedsiębiorczości, kampanie promocji gospodarczej</w:t>
            </w:r>
          </w:p>
          <w:p w:rsidR="005B252E" w:rsidRPr="00047160" w:rsidRDefault="005B252E" w:rsidP="00424EDB">
            <w:pPr>
              <w:spacing w:after="0" w:line="240" w:lineRule="auto"/>
              <w:jc w:val="left"/>
              <w:rPr>
                <w:color w:val="002060"/>
                <w:sz w:val="20"/>
              </w:rPr>
            </w:pPr>
            <w:r w:rsidRPr="00047160">
              <w:rPr>
                <w:b/>
                <w:color w:val="002060"/>
                <w:sz w:val="20"/>
              </w:rPr>
              <w:t>Efekty</w:t>
            </w:r>
            <w:r w:rsidRPr="00047160">
              <w:rPr>
                <w:color w:val="002060"/>
                <w:sz w:val="20"/>
              </w:rPr>
              <w:t>: wzrost poziomu przedsiębiorczości, wzrost zaufania do instytucji publicznych, wzrost rozpoznawalności produktów i marki WJM</w:t>
            </w:r>
          </w:p>
          <w:p w:rsidR="005B252E" w:rsidRPr="00047160" w:rsidRDefault="005B252E" w:rsidP="00424EDB">
            <w:pPr>
              <w:spacing w:after="0" w:line="240" w:lineRule="auto"/>
              <w:jc w:val="left"/>
              <w:rPr>
                <w:color w:val="002060"/>
                <w:sz w:val="20"/>
              </w:rPr>
            </w:pPr>
            <w:r w:rsidRPr="00047160">
              <w:rPr>
                <w:b/>
                <w:color w:val="002060"/>
                <w:sz w:val="20"/>
              </w:rPr>
              <w:t>Oddziaływanie</w:t>
            </w:r>
            <w:r w:rsidRPr="00047160">
              <w:rPr>
                <w:color w:val="002060"/>
                <w:sz w:val="20"/>
              </w:rPr>
              <w:t xml:space="preserve">: wzrost konkurencyjności przedsiębiorstw, współpraca przedsiębiorców między sobą, współpraca przedsiębiorców z otoczeniem </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Beneficjenci</w:t>
            </w:r>
          </w:p>
        </w:tc>
        <w:tc>
          <w:tcPr>
            <w:tcW w:w="6946" w:type="dxa"/>
            <w:vAlign w:val="center"/>
          </w:tcPr>
          <w:p w:rsidR="005B252E" w:rsidRPr="00047160" w:rsidRDefault="005B252E" w:rsidP="00424EDB">
            <w:pPr>
              <w:spacing w:after="0" w:line="240" w:lineRule="auto"/>
              <w:jc w:val="left"/>
              <w:rPr>
                <w:color w:val="002060"/>
                <w:sz w:val="20"/>
              </w:rPr>
            </w:pPr>
            <w:r w:rsidRPr="00047160">
              <w:rPr>
                <w:color w:val="002060"/>
                <w:sz w:val="20"/>
              </w:rPr>
              <w:t>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Obszar WJM</w:t>
            </w:r>
          </w:p>
        </w:tc>
        <w:tc>
          <w:tcPr>
            <w:tcW w:w="6946" w:type="dxa"/>
            <w:vAlign w:val="center"/>
          </w:tcPr>
          <w:p w:rsidR="005B252E" w:rsidRPr="00047160" w:rsidRDefault="005B252E" w:rsidP="00424EDB">
            <w:pPr>
              <w:spacing w:after="0" w:line="240" w:lineRule="auto"/>
              <w:jc w:val="left"/>
              <w:rPr>
                <w:color w:val="002060"/>
                <w:sz w:val="20"/>
              </w:rPr>
            </w:pPr>
            <w:r w:rsidRPr="00047160">
              <w:rPr>
                <w:color w:val="002060"/>
                <w:sz w:val="20"/>
              </w:rPr>
              <w:t>Cały obszar WJM</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Zbieżność ze Strategią Warmii i Mazur</w:t>
            </w:r>
          </w:p>
        </w:tc>
        <w:tc>
          <w:tcPr>
            <w:tcW w:w="6946" w:type="dxa"/>
            <w:vAlign w:val="center"/>
          </w:tcPr>
          <w:p w:rsidR="005B252E" w:rsidRPr="00047160" w:rsidRDefault="005B252E" w:rsidP="00424EDB">
            <w:pPr>
              <w:spacing w:after="0" w:line="240" w:lineRule="auto"/>
              <w:jc w:val="left"/>
              <w:rPr>
                <w:b/>
                <w:color w:val="002060"/>
                <w:sz w:val="20"/>
              </w:rPr>
            </w:pPr>
            <w:r w:rsidRPr="00047160">
              <w:rPr>
                <w:b/>
                <w:color w:val="002060"/>
                <w:sz w:val="20"/>
              </w:rPr>
              <w:t>Cele operacyjne:</w:t>
            </w:r>
          </w:p>
          <w:p w:rsidR="006F2780" w:rsidRDefault="006F2780" w:rsidP="00424EDB">
            <w:pPr>
              <w:pStyle w:val="Akapitzlist"/>
              <w:numPr>
                <w:ilvl w:val="0"/>
                <w:numId w:val="10"/>
              </w:numPr>
              <w:spacing w:after="0" w:line="240" w:lineRule="auto"/>
              <w:ind w:left="317" w:hanging="284"/>
              <w:jc w:val="left"/>
              <w:rPr>
                <w:color w:val="002060"/>
                <w:sz w:val="20"/>
              </w:rPr>
            </w:pPr>
            <w:r>
              <w:rPr>
                <w:color w:val="002060"/>
                <w:sz w:val="20"/>
              </w:rPr>
              <w:t>Wysoka konkurencyjność (w zasadniczej części)</w:t>
            </w:r>
          </w:p>
          <w:p w:rsidR="006F2780" w:rsidRDefault="006F2780" w:rsidP="00424EDB">
            <w:pPr>
              <w:pStyle w:val="Akapitzlist"/>
              <w:numPr>
                <w:ilvl w:val="0"/>
                <w:numId w:val="10"/>
              </w:numPr>
              <w:spacing w:after="0" w:line="240" w:lineRule="auto"/>
              <w:ind w:left="317" w:hanging="284"/>
              <w:jc w:val="left"/>
              <w:rPr>
                <w:color w:val="002060"/>
                <w:sz w:val="20"/>
              </w:rPr>
            </w:pPr>
            <w:r>
              <w:rPr>
                <w:color w:val="002060"/>
                <w:sz w:val="20"/>
              </w:rPr>
              <w:t>Inteligentna specjalizacja (w zasadniczej części)</w:t>
            </w:r>
          </w:p>
          <w:p w:rsidR="005B252E" w:rsidRPr="00047160" w:rsidRDefault="006F2780" w:rsidP="006F2780">
            <w:pPr>
              <w:pStyle w:val="Akapitzlist"/>
              <w:numPr>
                <w:ilvl w:val="0"/>
                <w:numId w:val="10"/>
              </w:numPr>
              <w:spacing w:after="0" w:line="240" w:lineRule="auto"/>
              <w:ind w:left="317" w:hanging="284"/>
              <w:jc w:val="left"/>
              <w:rPr>
                <w:color w:val="002060"/>
                <w:sz w:val="20"/>
              </w:rPr>
            </w:pPr>
            <w:r>
              <w:rPr>
                <w:color w:val="002060"/>
                <w:sz w:val="20"/>
              </w:rPr>
              <w:t>Satysfakcjonująca praca (częściowo)</w:t>
            </w:r>
          </w:p>
        </w:tc>
      </w:tr>
      <w:tr w:rsidR="005B252E" w:rsidRPr="00F0139C" w:rsidTr="00424EDB">
        <w:tc>
          <w:tcPr>
            <w:tcW w:w="1809" w:type="dxa"/>
            <w:shd w:val="clear" w:color="auto" w:fill="DEEAF6" w:themeFill="accent1" w:themeFillTint="33"/>
            <w:vAlign w:val="center"/>
          </w:tcPr>
          <w:p w:rsidR="005B252E" w:rsidRPr="00047160" w:rsidRDefault="005B252E" w:rsidP="00424EDB">
            <w:pPr>
              <w:spacing w:after="0" w:line="240" w:lineRule="auto"/>
              <w:jc w:val="left"/>
              <w:rPr>
                <w:b/>
                <w:color w:val="002060"/>
                <w:sz w:val="20"/>
              </w:rPr>
            </w:pPr>
            <w:r w:rsidRPr="00047160">
              <w:rPr>
                <w:b/>
                <w:color w:val="002060"/>
                <w:sz w:val="20"/>
              </w:rPr>
              <w:t>Wpływ na inteligentne specjalizacje Warmii i Mazur</w:t>
            </w:r>
          </w:p>
        </w:tc>
        <w:tc>
          <w:tcPr>
            <w:tcW w:w="6946" w:type="dxa"/>
            <w:vAlign w:val="center"/>
          </w:tcPr>
          <w:p w:rsidR="005B252E" w:rsidRPr="00047160" w:rsidRDefault="005B252E" w:rsidP="00424EDB">
            <w:pPr>
              <w:spacing w:after="0" w:line="240" w:lineRule="auto"/>
              <w:ind w:left="0"/>
              <w:jc w:val="left"/>
              <w:rPr>
                <w:color w:val="002060"/>
                <w:sz w:val="20"/>
              </w:rPr>
            </w:pPr>
            <w:r w:rsidRPr="00047160">
              <w:rPr>
                <w:b/>
                <w:color w:val="002060"/>
                <w:sz w:val="20"/>
              </w:rPr>
              <w:t>Ekonomia wody</w:t>
            </w:r>
            <w:r w:rsidRPr="00047160">
              <w:rPr>
                <w:color w:val="002060"/>
                <w:sz w:val="20"/>
              </w:rPr>
              <w:t xml:space="preserve">: </w:t>
            </w:r>
            <w:r w:rsidRPr="00047160">
              <w:rPr>
                <w:b/>
                <w:i/>
                <w:color w:val="002060"/>
                <w:sz w:val="20"/>
              </w:rPr>
              <w:t>bardzo wysoki</w:t>
            </w:r>
          </w:p>
          <w:p w:rsidR="005B252E" w:rsidRPr="00047160" w:rsidRDefault="005B252E" w:rsidP="00424EDB">
            <w:pPr>
              <w:spacing w:after="0" w:line="240" w:lineRule="auto"/>
              <w:ind w:left="0"/>
              <w:jc w:val="left"/>
              <w:rPr>
                <w:color w:val="002060"/>
                <w:sz w:val="20"/>
              </w:rPr>
            </w:pPr>
            <w:r w:rsidRPr="00047160">
              <w:rPr>
                <w:color w:val="002060"/>
                <w:sz w:val="20"/>
              </w:rPr>
              <w:t xml:space="preserve">Wsparcie lokalnych firm oraz wprowadzenie systemu ułatwiającego zakładanie nowych, szczególnie związanych z turystyką wodną, rybactwem  i przetwórstwem rybnym, jak również produkcją statków i łodzi w bardzo wysokim stopniu będzie wpływało na rozwój tej regionalnej specjalizacji.  </w:t>
            </w:r>
          </w:p>
          <w:p w:rsidR="005B252E" w:rsidRPr="00047160" w:rsidRDefault="005B252E" w:rsidP="00424EDB">
            <w:pPr>
              <w:spacing w:after="0" w:line="240" w:lineRule="auto"/>
              <w:ind w:left="0"/>
              <w:jc w:val="left"/>
              <w:rPr>
                <w:color w:val="002060"/>
                <w:sz w:val="20"/>
              </w:rPr>
            </w:pPr>
            <w:r w:rsidRPr="00047160">
              <w:rPr>
                <w:b/>
                <w:color w:val="002060"/>
                <w:sz w:val="20"/>
              </w:rPr>
              <w:t>Żywność wysokiej jakości</w:t>
            </w:r>
            <w:r w:rsidRPr="00047160">
              <w:rPr>
                <w:color w:val="002060"/>
                <w:sz w:val="20"/>
              </w:rPr>
              <w:t xml:space="preserve">: </w:t>
            </w:r>
            <w:r w:rsidRPr="00047160">
              <w:rPr>
                <w:b/>
                <w:i/>
                <w:color w:val="002060"/>
                <w:sz w:val="20"/>
              </w:rPr>
              <w:t>bardzo wysoki</w:t>
            </w:r>
          </w:p>
          <w:p w:rsidR="005B252E" w:rsidRPr="00047160" w:rsidRDefault="005B252E" w:rsidP="00424EDB">
            <w:pPr>
              <w:spacing w:after="0" w:line="240" w:lineRule="auto"/>
              <w:ind w:left="0"/>
              <w:jc w:val="left"/>
              <w:rPr>
                <w:color w:val="002060"/>
                <w:sz w:val="20"/>
              </w:rPr>
            </w:pPr>
            <w:r w:rsidRPr="00047160">
              <w:rPr>
                <w:color w:val="002060"/>
                <w:sz w:val="20"/>
              </w:rPr>
              <w:t xml:space="preserve">Wsparcie we wdrażaniu innowacji w produkcji żywności, w tym tej tradycyjnej regionalnej oraz większe wsparcie produkcji opartej o lokalne zasoby ryb i innych organizmów słodkowodnych będzie w bardzo wysokim stopniu „wpisywało” się w rozwój żywności wysokiej jakości na poziomie regionalnym. </w:t>
            </w:r>
          </w:p>
          <w:p w:rsidR="005B252E" w:rsidRPr="00047160" w:rsidRDefault="005B252E" w:rsidP="00424EDB">
            <w:pPr>
              <w:spacing w:after="0" w:line="240" w:lineRule="auto"/>
              <w:ind w:left="0"/>
              <w:jc w:val="left"/>
              <w:rPr>
                <w:color w:val="002060"/>
                <w:sz w:val="20"/>
              </w:rPr>
            </w:pPr>
            <w:r w:rsidRPr="00047160">
              <w:rPr>
                <w:b/>
                <w:color w:val="002060"/>
                <w:sz w:val="20"/>
              </w:rPr>
              <w:t>Drewno i meblarstwo</w:t>
            </w:r>
            <w:r w:rsidRPr="00047160">
              <w:rPr>
                <w:color w:val="002060"/>
                <w:sz w:val="20"/>
              </w:rPr>
              <w:t xml:space="preserve">: </w:t>
            </w:r>
            <w:r w:rsidRPr="00047160">
              <w:rPr>
                <w:b/>
                <w:i/>
                <w:color w:val="002060"/>
                <w:sz w:val="20"/>
              </w:rPr>
              <w:t>średni</w:t>
            </w:r>
          </w:p>
          <w:p w:rsidR="005B252E" w:rsidRDefault="005B252E" w:rsidP="00424EDB">
            <w:pPr>
              <w:spacing w:after="0" w:line="240" w:lineRule="auto"/>
              <w:ind w:left="0"/>
              <w:jc w:val="left"/>
              <w:rPr>
                <w:color w:val="002060"/>
                <w:sz w:val="20"/>
              </w:rPr>
            </w:pPr>
            <w:r w:rsidRPr="00047160">
              <w:rPr>
                <w:color w:val="002060"/>
                <w:sz w:val="20"/>
              </w:rPr>
              <w:t>Stworzenie sprawnego systemu wspierania rozwoju przedsiębiorczości będzie pozytywnie oddziaływało na każdy rodzaj działalności gospodarczej, jednak ze względu na mniejszy potencjał przetwórstwa drzewnego obszaru WJM wynikający z ograniczeń związanych z ochroną drzewostanów działania te będą w średnim stopniu wspierać t</w:t>
            </w:r>
            <w:r>
              <w:rPr>
                <w:color w:val="002060"/>
                <w:sz w:val="20"/>
              </w:rPr>
              <w:t>ę specjalizację regionalną.</w:t>
            </w:r>
          </w:p>
          <w:p w:rsidR="005B252E" w:rsidRPr="006F2780" w:rsidRDefault="005B252E" w:rsidP="00424EDB">
            <w:pPr>
              <w:spacing w:after="0" w:line="240" w:lineRule="auto"/>
              <w:ind w:left="0"/>
              <w:jc w:val="left"/>
              <w:rPr>
                <w:b/>
                <w:color w:val="002060"/>
                <w:sz w:val="20"/>
              </w:rPr>
            </w:pPr>
            <w:r w:rsidRPr="006F2780">
              <w:rPr>
                <w:b/>
                <w:color w:val="002060"/>
                <w:sz w:val="20"/>
              </w:rPr>
              <w:t>Inne potencjalne inteligentne specjalizacje:</w:t>
            </w:r>
          </w:p>
          <w:p w:rsidR="005B252E" w:rsidRPr="00047160" w:rsidRDefault="005B252E" w:rsidP="006F2780">
            <w:pPr>
              <w:spacing w:after="0" w:line="240" w:lineRule="auto"/>
              <w:ind w:left="0"/>
              <w:jc w:val="left"/>
              <w:rPr>
                <w:color w:val="002060"/>
                <w:sz w:val="20"/>
              </w:rPr>
            </w:pPr>
            <w:r w:rsidRPr="006F2780">
              <w:rPr>
                <w:color w:val="002060"/>
                <w:sz w:val="20"/>
              </w:rPr>
              <w:t xml:space="preserve">Planowane działania </w:t>
            </w:r>
            <w:r w:rsidR="006F2780" w:rsidRPr="006F2780">
              <w:rPr>
                <w:color w:val="002060"/>
                <w:sz w:val="20"/>
              </w:rPr>
              <w:t>ukierunkowane są na aktywny udział podmiotów z OF WJM w procesie tworzenia nowych inteligentnych specjalizacji województwa.</w:t>
            </w:r>
            <w:r w:rsidRPr="00047160">
              <w:rPr>
                <w:color w:val="002060"/>
                <w:sz w:val="20"/>
              </w:rPr>
              <w:t xml:space="preserve"> </w:t>
            </w:r>
          </w:p>
        </w:tc>
      </w:tr>
    </w:tbl>
    <w:p w:rsidR="005B252E" w:rsidRDefault="005B252E" w:rsidP="005B252E">
      <w:pPr>
        <w:rPr>
          <w:lang w:eastAsia="pl-PL"/>
        </w:rPr>
      </w:pPr>
    </w:p>
    <w:p w:rsidR="005B252E" w:rsidRDefault="005B252E" w:rsidP="005B252E">
      <w:pPr>
        <w:spacing w:after="0" w:line="240" w:lineRule="auto"/>
        <w:ind w:firstLine="709"/>
        <w:rPr>
          <w:lang w:eastAsia="pl-PL"/>
        </w:rPr>
      </w:pPr>
      <w:r>
        <w:rPr>
          <w:lang w:eastAsia="pl-PL"/>
        </w:rPr>
        <w:br w:type="page"/>
      </w:r>
    </w:p>
    <w:p w:rsidR="005B252E" w:rsidRDefault="005B252E" w:rsidP="005B252E">
      <w:pPr>
        <w:pStyle w:val="Nagwek3a"/>
      </w:pPr>
      <w:bookmarkStart w:id="68" w:name="_Toc21977220"/>
      <w:r>
        <w:t>Kierunek działań 6. Regionalne produkty turystyczne Wielkich jezior Mazurskich</w:t>
      </w:r>
      <w:bookmarkEnd w:id="68"/>
    </w:p>
    <w:tbl>
      <w:tblPr>
        <w:tblStyle w:val="Tabela-Siatka"/>
        <w:tblW w:w="8755" w:type="dxa"/>
        <w:tblBorders>
          <w:top w:val="single" w:sz="4" w:space="0" w:color="ACB9CA" w:themeColor="text2" w:themeTint="66"/>
          <w:left w:val="none" w:sz="0" w:space="0" w:color="auto"/>
          <w:bottom w:val="single" w:sz="4" w:space="0" w:color="ACB9CA" w:themeColor="text2" w:themeTint="66"/>
          <w:right w:val="none" w:sz="0" w:space="0" w:color="auto"/>
          <w:insideH w:val="single" w:sz="4" w:space="0" w:color="ACB9CA" w:themeColor="text2" w:themeTint="66"/>
          <w:insideV w:val="none" w:sz="0" w:space="0" w:color="auto"/>
        </w:tblBorders>
        <w:tblLook w:val="04A0" w:firstRow="1" w:lastRow="0" w:firstColumn="1" w:lastColumn="0" w:noHBand="0" w:noVBand="1"/>
      </w:tblPr>
      <w:tblGrid>
        <w:gridCol w:w="1809"/>
        <w:gridCol w:w="6946"/>
      </w:tblGrid>
      <w:tr w:rsidR="005B252E" w:rsidRPr="00F0139C" w:rsidTr="00424EDB">
        <w:tc>
          <w:tcPr>
            <w:tcW w:w="1809" w:type="dxa"/>
            <w:shd w:val="clear" w:color="auto" w:fill="DEEAF6" w:themeFill="accent1" w:themeFillTint="33"/>
          </w:tcPr>
          <w:p w:rsidR="005B252E" w:rsidRPr="00D36EB7" w:rsidRDefault="005B252E" w:rsidP="00424EDB">
            <w:pPr>
              <w:spacing w:after="0" w:line="240" w:lineRule="auto"/>
              <w:rPr>
                <w:b/>
                <w:color w:val="002060"/>
                <w:sz w:val="20"/>
              </w:rPr>
            </w:pPr>
            <w:r w:rsidRPr="00657D9E">
              <w:rPr>
                <w:b/>
                <w:color w:val="002060"/>
                <w:sz w:val="20"/>
              </w:rPr>
              <w:t>Nazwa kierunku</w:t>
            </w:r>
          </w:p>
        </w:tc>
        <w:tc>
          <w:tcPr>
            <w:tcW w:w="6946" w:type="dxa"/>
            <w:shd w:val="clear" w:color="auto" w:fill="DEEAF6" w:themeFill="accent1" w:themeFillTint="33"/>
          </w:tcPr>
          <w:p w:rsidR="005B252E" w:rsidRPr="00D36EB7" w:rsidRDefault="005B252E" w:rsidP="00424EDB">
            <w:pPr>
              <w:spacing w:after="0" w:line="240" w:lineRule="auto"/>
              <w:jc w:val="center"/>
              <w:rPr>
                <w:b/>
                <w:color w:val="002060"/>
                <w:sz w:val="20"/>
              </w:rPr>
            </w:pPr>
            <w:r>
              <w:rPr>
                <w:b/>
                <w:color w:val="002060"/>
                <w:sz w:val="20"/>
              </w:rPr>
              <w:t>REGIONALNE PRODUKTY TURYSTYCZNE WIELKICH JEZIOR MAZURSKICH</w:t>
            </w:r>
          </w:p>
        </w:tc>
      </w:tr>
      <w:tr w:rsidR="005B252E" w:rsidRPr="00F0139C" w:rsidTr="00424EDB">
        <w:tc>
          <w:tcPr>
            <w:tcW w:w="1809" w:type="dxa"/>
            <w:shd w:val="clear" w:color="auto" w:fill="DEEAF6" w:themeFill="accent1" w:themeFillTint="33"/>
          </w:tcPr>
          <w:p w:rsidR="005B252E" w:rsidRPr="00D36EB7" w:rsidRDefault="005B252E" w:rsidP="00424EDB">
            <w:pPr>
              <w:spacing w:after="0" w:line="240" w:lineRule="auto"/>
              <w:rPr>
                <w:b/>
                <w:color w:val="002060"/>
                <w:sz w:val="20"/>
              </w:rPr>
            </w:pPr>
            <w:r w:rsidRPr="005A0A8B">
              <w:rPr>
                <w:b/>
                <w:color w:val="002060"/>
                <w:sz w:val="20"/>
              </w:rPr>
              <w:t>Cel</w:t>
            </w:r>
            <w:r>
              <w:rPr>
                <w:b/>
                <w:color w:val="002060"/>
                <w:sz w:val="20"/>
              </w:rPr>
              <w:t>e</w:t>
            </w:r>
            <w:r w:rsidRPr="005A0A8B">
              <w:rPr>
                <w:b/>
                <w:color w:val="002060"/>
                <w:sz w:val="20"/>
              </w:rPr>
              <w:t xml:space="preserve"> strategiczn</w:t>
            </w:r>
            <w:r>
              <w:rPr>
                <w:b/>
                <w:color w:val="002060"/>
                <w:sz w:val="20"/>
              </w:rPr>
              <w:t>e</w:t>
            </w:r>
            <w:r w:rsidRPr="005A0A8B">
              <w:rPr>
                <w:b/>
                <w:color w:val="002060"/>
                <w:sz w:val="20"/>
              </w:rPr>
              <w:t xml:space="preserve"> </w:t>
            </w:r>
            <w:r>
              <w:rPr>
                <w:b/>
                <w:color w:val="002060"/>
                <w:sz w:val="20"/>
              </w:rPr>
              <w:t xml:space="preserve">OF </w:t>
            </w:r>
            <w:r w:rsidRPr="005A0A8B">
              <w:rPr>
                <w:b/>
                <w:color w:val="002060"/>
                <w:sz w:val="20"/>
              </w:rPr>
              <w:t>WJM</w:t>
            </w:r>
          </w:p>
        </w:tc>
        <w:tc>
          <w:tcPr>
            <w:tcW w:w="6946" w:type="dxa"/>
            <w:shd w:val="clear" w:color="auto" w:fill="FFFFFF" w:themeFill="background1"/>
          </w:tcPr>
          <w:p w:rsidR="005B252E" w:rsidRPr="007E7EFC" w:rsidRDefault="005B252E" w:rsidP="00424EDB">
            <w:pPr>
              <w:spacing w:after="0" w:line="240" w:lineRule="auto"/>
              <w:ind w:left="0"/>
              <w:rPr>
                <w:bCs/>
                <w:color w:val="002060"/>
                <w:sz w:val="20"/>
              </w:rPr>
            </w:pPr>
            <w:r w:rsidRPr="00AD4314">
              <w:rPr>
                <w:b/>
                <w:bCs/>
                <w:color w:val="002060"/>
                <w:sz w:val="20"/>
              </w:rPr>
              <w:t>Konkurencyjna gospodarka</w:t>
            </w:r>
            <w:r>
              <w:rPr>
                <w:b/>
                <w:bCs/>
                <w:color w:val="002060"/>
                <w:sz w:val="20"/>
              </w:rPr>
              <w:t xml:space="preserve"> </w:t>
            </w:r>
            <w:r>
              <w:rPr>
                <w:bCs/>
                <w:color w:val="002060"/>
                <w:sz w:val="20"/>
              </w:rPr>
              <w:t>(bezpośrednio)</w:t>
            </w:r>
          </w:p>
          <w:p w:rsidR="005B252E" w:rsidRPr="00D36EB7" w:rsidRDefault="005B252E" w:rsidP="00424EDB">
            <w:pPr>
              <w:spacing w:after="0" w:line="240" w:lineRule="auto"/>
              <w:ind w:left="0"/>
              <w:rPr>
                <w:b/>
                <w:color w:val="002060"/>
                <w:sz w:val="20"/>
              </w:rPr>
            </w:pPr>
            <w:r>
              <w:rPr>
                <w:color w:val="002060"/>
                <w:sz w:val="20"/>
              </w:rPr>
              <w:t>Wysokiej jakości środowisko przyrodnicze (pośrednio)</w:t>
            </w:r>
          </w:p>
        </w:tc>
      </w:tr>
      <w:tr w:rsidR="005B252E" w:rsidRPr="00F0139C" w:rsidTr="00424EDB">
        <w:tc>
          <w:tcPr>
            <w:tcW w:w="1809" w:type="dxa"/>
            <w:shd w:val="clear" w:color="auto" w:fill="DEEAF6" w:themeFill="accent1" w:themeFillTint="33"/>
            <w:vAlign w:val="center"/>
          </w:tcPr>
          <w:p w:rsidR="005B252E" w:rsidRPr="00C34FCD" w:rsidRDefault="005B252E" w:rsidP="00424EDB">
            <w:pPr>
              <w:spacing w:after="0" w:line="240" w:lineRule="auto"/>
              <w:rPr>
                <w:b/>
                <w:color w:val="002060"/>
                <w:sz w:val="20"/>
              </w:rPr>
            </w:pPr>
            <w:r>
              <w:rPr>
                <w:b/>
                <w:color w:val="002060"/>
                <w:sz w:val="20"/>
              </w:rPr>
              <w:t xml:space="preserve">Kluczowe problemy </w:t>
            </w:r>
            <w:r w:rsidRPr="00BD4717">
              <w:rPr>
                <w:b/>
                <w:color w:val="002060"/>
                <w:sz w:val="20"/>
              </w:rPr>
              <w:t>OF WJM</w:t>
            </w:r>
            <w:r>
              <w:rPr>
                <w:b/>
                <w:color w:val="002060"/>
                <w:sz w:val="20"/>
              </w:rPr>
              <w:t>, które będą rozwiązane przez działania w danym kierunku</w:t>
            </w:r>
          </w:p>
        </w:tc>
        <w:tc>
          <w:tcPr>
            <w:tcW w:w="6946" w:type="dxa"/>
          </w:tcPr>
          <w:p w:rsidR="005B252E" w:rsidRDefault="005B252E" w:rsidP="00424EDB">
            <w:pPr>
              <w:pStyle w:val="Akapitzlist"/>
              <w:numPr>
                <w:ilvl w:val="0"/>
                <w:numId w:val="16"/>
              </w:numPr>
              <w:spacing w:after="0" w:line="240" w:lineRule="auto"/>
              <w:rPr>
                <w:color w:val="002060"/>
                <w:sz w:val="20"/>
              </w:rPr>
            </w:pPr>
            <w:r w:rsidRPr="00C34FCD">
              <w:rPr>
                <w:color w:val="002060"/>
                <w:sz w:val="20"/>
              </w:rPr>
              <w:t>Problem braku zintegrowanej oferty turystycznej obszaru, pogłębiany przez niedostateczny poziom współpracy podmiotów turystycznych i czynniki niezależne, tj. krótki sezon turystyczny.</w:t>
            </w:r>
          </w:p>
          <w:p w:rsidR="005B252E" w:rsidRPr="00CB3650" w:rsidRDefault="005B252E" w:rsidP="00424EDB">
            <w:pPr>
              <w:pStyle w:val="Akapitzlist"/>
              <w:numPr>
                <w:ilvl w:val="0"/>
                <w:numId w:val="16"/>
              </w:numPr>
              <w:spacing w:after="0" w:line="240" w:lineRule="auto"/>
              <w:rPr>
                <w:color w:val="002060"/>
                <w:sz w:val="20"/>
              </w:rPr>
            </w:pPr>
            <w:r>
              <w:rPr>
                <w:color w:val="002060"/>
                <w:sz w:val="20"/>
              </w:rPr>
              <w:t xml:space="preserve">Konieczność rozszerzenia infrastruktury </w:t>
            </w:r>
            <w:r w:rsidRPr="00CB3650">
              <w:rPr>
                <w:color w:val="002060"/>
                <w:sz w:val="20"/>
              </w:rPr>
              <w:t xml:space="preserve">turystycznej i poszukiwania nowych form wypoczynku różnicujących dotychczasową ofertę turystyczną. </w:t>
            </w:r>
          </w:p>
          <w:p w:rsidR="005B252E" w:rsidRPr="00C34FCD" w:rsidRDefault="005B252E" w:rsidP="00424EDB">
            <w:pPr>
              <w:pStyle w:val="Akapitzlist"/>
              <w:numPr>
                <w:ilvl w:val="0"/>
                <w:numId w:val="16"/>
              </w:numPr>
              <w:spacing w:after="0" w:line="240" w:lineRule="auto"/>
              <w:rPr>
                <w:color w:val="002060"/>
                <w:sz w:val="20"/>
              </w:rPr>
            </w:pPr>
            <w:r>
              <w:rPr>
                <w:color w:val="002060"/>
                <w:sz w:val="20"/>
              </w:rPr>
              <w:t>Konieczność wsparcia lokalnego potencjału kulturowego i architektonicznego jako jednej z istotnych form uzupełnienia i wzbogacenia oferty turystycznej i rozwoju marki obszaru WJM.</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Przykłady działań</w:t>
            </w:r>
          </w:p>
        </w:tc>
        <w:tc>
          <w:tcPr>
            <w:tcW w:w="6946" w:type="dxa"/>
            <w:vAlign w:val="center"/>
          </w:tcPr>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utworzenie spójnego i drożnego systemu szlaków dla turystyki aktywnej (np. Rowerowa Pętla Mazurska – dalszy rozwój szlaku wokół Wielkich Jezior Mazurskich wraz z szlakami lokalnymi połączonymi z Pętlą, infrastruktura portowa, zagospodarowania nabrzeży jezior i rzek wraz z infrastrukturą towarzyszącą)</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Utworzenie systemu ścieżek edukacyjno-rekreacyjnych</w:t>
            </w:r>
          </w:p>
          <w:p w:rsidR="005B252E" w:rsidRPr="00E624BE" w:rsidRDefault="005B252E" w:rsidP="00424EDB">
            <w:pPr>
              <w:pStyle w:val="Akapitzlist"/>
              <w:numPr>
                <w:ilvl w:val="0"/>
                <w:numId w:val="10"/>
              </w:numPr>
              <w:spacing w:after="0" w:line="240" w:lineRule="auto"/>
              <w:ind w:left="317" w:hanging="284"/>
              <w:jc w:val="left"/>
              <w:rPr>
                <w:rFonts w:eastAsia="Times New Roman"/>
                <w:color w:val="002060"/>
                <w:sz w:val="20"/>
                <w:lang w:eastAsia="en-US"/>
              </w:rPr>
            </w:pPr>
            <w:r w:rsidRPr="00E624BE">
              <w:rPr>
                <w:color w:val="002060"/>
                <w:sz w:val="20"/>
              </w:rPr>
              <w:t>rozwój biwakowisk i bindug</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budowa parków tematycznych aktywnego wypoczynku</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rozwój infrastruktury sportowej i rekreacyjnej</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wspieranie tworzenia atrakcji dostępnych również w czasie złej pogody i tworzących ofertę całoroczną</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rewitalizacja centrów miast i wsi oraz obszarów istotnych dla dziedzictwa kulturowego i atrakcyjnych turystycznie</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dbałość o estetykę krajobrazu</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tworzenie systemów i wsparcie marketingu produktów z Obszaru Wielkich Jezior Mazurskich</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tworzenie sieci dystrybucji, sprzedaży i marketingu produktów, zwłaszcza żywności</w:t>
            </w:r>
          </w:p>
          <w:p w:rsidR="005B252E" w:rsidRPr="00E624BE" w:rsidRDefault="005B252E" w:rsidP="00424EDB">
            <w:pPr>
              <w:pStyle w:val="Akapitzlist"/>
              <w:numPr>
                <w:ilvl w:val="0"/>
                <w:numId w:val="10"/>
              </w:numPr>
              <w:spacing w:after="0" w:line="240" w:lineRule="auto"/>
              <w:ind w:left="317" w:hanging="284"/>
              <w:jc w:val="left"/>
              <w:rPr>
                <w:color w:val="002060"/>
                <w:sz w:val="20"/>
              </w:rPr>
            </w:pPr>
            <w:r w:rsidRPr="00E624BE">
              <w:rPr>
                <w:color w:val="002060"/>
                <w:sz w:val="20"/>
              </w:rPr>
              <w:t>„targowiska” przestrzenie handlowe dla żywności wysokiej jakości</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Logika interwencji</w:t>
            </w:r>
          </w:p>
        </w:tc>
        <w:tc>
          <w:tcPr>
            <w:tcW w:w="6946" w:type="dxa"/>
            <w:vAlign w:val="center"/>
          </w:tcPr>
          <w:p w:rsidR="005B252E" w:rsidRPr="007E7EFC" w:rsidRDefault="005B252E" w:rsidP="00424EDB">
            <w:pPr>
              <w:spacing w:after="0" w:line="240" w:lineRule="auto"/>
              <w:ind w:left="0"/>
              <w:jc w:val="left"/>
              <w:rPr>
                <w:color w:val="002060"/>
                <w:sz w:val="20"/>
              </w:rPr>
            </w:pPr>
            <w:r w:rsidRPr="007E7EFC">
              <w:rPr>
                <w:b/>
                <w:color w:val="002060"/>
                <w:sz w:val="20"/>
              </w:rPr>
              <w:t>Produkty</w:t>
            </w:r>
            <w:r w:rsidRPr="007E7EFC">
              <w:rPr>
                <w:color w:val="002060"/>
                <w:sz w:val="20"/>
              </w:rPr>
              <w:t>: spójna i nowoczesna sieć szlaków turystycznych, całoroczne atrakcje turystyczne, infrastruktura turystyczna i paraturystyczna, zmodernizowana tkanka miejska</w:t>
            </w:r>
          </w:p>
          <w:p w:rsidR="005B252E" w:rsidRPr="007E7EFC" w:rsidRDefault="005B252E" w:rsidP="00424EDB">
            <w:pPr>
              <w:spacing w:after="0" w:line="240" w:lineRule="auto"/>
              <w:ind w:left="0"/>
              <w:jc w:val="left"/>
              <w:rPr>
                <w:color w:val="002060"/>
                <w:sz w:val="20"/>
              </w:rPr>
            </w:pPr>
            <w:r w:rsidRPr="007E7EFC">
              <w:rPr>
                <w:b/>
                <w:color w:val="002060"/>
                <w:sz w:val="20"/>
              </w:rPr>
              <w:t>Efekty</w:t>
            </w:r>
            <w:r w:rsidRPr="007E7EFC">
              <w:rPr>
                <w:color w:val="002060"/>
                <w:sz w:val="20"/>
              </w:rPr>
              <w:t>: nowoczesny produkt turystyczny o znaczeniu regionalnym – Wielkie Jeziora Mazurskie</w:t>
            </w:r>
          </w:p>
          <w:p w:rsidR="005B252E" w:rsidRPr="007E7EFC" w:rsidRDefault="005B252E" w:rsidP="00424EDB">
            <w:pPr>
              <w:spacing w:after="0" w:line="240" w:lineRule="auto"/>
              <w:ind w:left="0"/>
              <w:jc w:val="left"/>
              <w:rPr>
                <w:color w:val="002060"/>
                <w:sz w:val="20"/>
              </w:rPr>
            </w:pPr>
            <w:r w:rsidRPr="007E7EFC">
              <w:rPr>
                <w:b/>
                <w:color w:val="002060"/>
                <w:sz w:val="20"/>
              </w:rPr>
              <w:t>Oddziaływanie</w:t>
            </w:r>
            <w:r w:rsidRPr="007E7EFC">
              <w:rPr>
                <w:color w:val="002060"/>
                <w:sz w:val="20"/>
              </w:rPr>
              <w:t xml:space="preserve">: wzrost poziomu konkurencyjności, wzrost poziomu jakości życia </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Beneficjenci</w:t>
            </w:r>
          </w:p>
        </w:tc>
        <w:tc>
          <w:tcPr>
            <w:tcW w:w="6946" w:type="dxa"/>
            <w:vAlign w:val="center"/>
          </w:tcPr>
          <w:p w:rsidR="005B252E" w:rsidRPr="007E7EFC" w:rsidRDefault="005B252E" w:rsidP="00424EDB">
            <w:pPr>
              <w:spacing w:after="0" w:line="240" w:lineRule="auto"/>
              <w:ind w:left="0"/>
              <w:jc w:val="left"/>
              <w:rPr>
                <w:color w:val="002060"/>
                <w:sz w:val="20"/>
              </w:rPr>
            </w:pPr>
            <w:r w:rsidRPr="007E7EFC">
              <w:rPr>
                <w:color w:val="002060"/>
                <w:sz w:val="20"/>
              </w:rPr>
              <w:t>JST i ich jednostki organizacyjne, związki i stowarzyszenia, a także: organizacje pozarządowe; instytucje kultury, biblioteki gminne, kluby sportowe; wspólnoty mieszkaniowe; MŚP; jednostki sektora finansów publicznych posiadające osobowość prawną; szkoły, instytucje szkoleniowe i jednostki naukowe; kościoły i związki wyznaniowe oraz osoby prawne kościołów i innych związków wyznaniowych; administracja rządowa; PGL Lasy Państwowe i jego jednostki organizacyjne.</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Obszar WJM</w:t>
            </w:r>
          </w:p>
        </w:tc>
        <w:tc>
          <w:tcPr>
            <w:tcW w:w="6946" w:type="dxa"/>
            <w:vAlign w:val="center"/>
          </w:tcPr>
          <w:p w:rsidR="005B252E" w:rsidRPr="007E7EFC" w:rsidRDefault="005B252E" w:rsidP="00424EDB">
            <w:pPr>
              <w:spacing w:after="0" w:line="240" w:lineRule="auto"/>
              <w:ind w:left="0"/>
              <w:jc w:val="left"/>
              <w:rPr>
                <w:color w:val="002060"/>
                <w:sz w:val="20"/>
              </w:rPr>
            </w:pPr>
            <w:r w:rsidRPr="007E7EFC">
              <w:rPr>
                <w:color w:val="002060"/>
                <w:sz w:val="20"/>
              </w:rPr>
              <w:t>Cały obszar WJM</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Zbieżność ze Strategią Warmii i Mazur</w:t>
            </w:r>
          </w:p>
        </w:tc>
        <w:tc>
          <w:tcPr>
            <w:tcW w:w="6946" w:type="dxa"/>
            <w:vAlign w:val="center"/>
          </w:tcPr>
          <w:p w:rsidR="005B252E" w:rsidRPr="007E7EFC" w:rsidRDefault="005B252E" w:rsidP="00424EDB">
            <w:pPr>
              <w:spacing w:after="0" w:line="240" w:lineRule="auto"/>
              <w:ind w:left="0"/>
              <w:jc w:val="left"/>
              <w:rPr>
                <w:b/>
                <w:color w:val="002060"/>
                <w:sz w:val="20"/>
              </w:rPr>
            </w:pPr>
            <w:r w:rsidRPr="007E7EFC">
              <w:rPr>
                <w:b/>
                <w:color w:val="002060"/>
                <w:sz w:val="20"/>
              </w:rPr>
              <w:t>Cele operacyjne:</w:t>
            </w:r>
          </w:p>
          <w:p w:rsidR="005B252E" w:rsidRPr="007E7EFC" w:rsidRDefault="005B252E" w:rsidP="00424EDB">
            <w:pPr>
              <w:pStyle w:val="Akapitzlist"/>
              <w:numPr>
                <w:ilvl w:val="0"/>
                <w:numId w:val="10"/>
              </w:numPr>
              <w:spacing w:after="0" w:line="240" w:lineRule="auto"/>
              <w:ind w:left="317" w:hanging="284"/>
              <w:jc w:val="left"/>
              <w:rPr>
                <w:color w:val="002060"/>
                <w:sz w:val="20"/>
              </w:rPr>
            </w:pPr>
            <w:r w:rsidRPr="007E7EFC">
              <w:rPr>
                <w:color w:val="002060"/>
                <w:sz w:val="20"/>
              </w:rPr>
              <w:t>Wzrost konkurencyjności regionu poprzez rozwój inteligentnych specjalizacji</w:t>
            </w:r>
          </w:p>
          <w:p w:rsidR="005B252E" w:rsidRPr="007E7EFC" w:rsidRDefault="005B252E" w:rsidP="00424EDB">
            <w:pPr>
              <w:pStyle w:val="Akapitzlist"/>
              <w:numPr>
                <w:ilvl w:val="0"/>
                <w:numId w:val="10"/>
              </w:numPr>
              <w:spacing w:after="0" w:line="240" w:lineRule="auto"/>
              <w:ind w:left="317" w:hanging="284"/>
              <w:jc w:val="left"/>
              <w:rPr>
                <w:color w:val="002060"/>
                <w:sz w:val="20"/>
              </w:rPr>
            </w:pPr>
            <w:r w:rsidRPr="007E7EFC">
              <w:rPr>
                <w:color w:val="002060"/>
                <w:sz w:val="20"/>
              </w:rPr>
              <w:t>Wzrost liczby miejsc pracy</w:t>
            </w:r>
          </w:p>
          <w:p w:rsidR="005B252E" w:rsidRPr="007E7EFC" w:rsidRDefault="005B252E" w:rsidP="00424EDB">
            <w:pPr>
              <w:pStyle w:val="Akapitzlist"/>
              <w:numPr>
                <w:ilvl w:val="0"/>
                <w:numId w:val="10"/>
              </w:numPr>
              <w:spacing w:after="0" w:line="240" w:lineRule="auto"/>
              <w:ind w:left="317" w:hanging="284"/>
              <w:jc w:val="left"/>
              <w:rPr>
                <w:color w:val="002060"/>
                <w:sz w:val="20"/>
              </w:rPr>
            </w:pPr>
            <w:r w:rsidRPr="007E7EFC">
              <w:rPr>
                <w:color w:val="002060"/>
                <w:sz w:val="20"/>
              </w:rPr>
              <w:t>Zwiększenie zewnętrznej dostępności komunikacyjnej oraz wewnętrznej spójności</w:t>
            </w:r>
          </w:p>
        </w:tc>
      </w:tr>
      <w:tr w:rsidR="005B252E" w:rsidRPr="00F0139C" w:rsidTr="00424EDB">
        <w:tc>
          <w:tcPr>
            <w:tcW w:w="1809" w:type="dxa"/>
            <w:shd w:val="clear" w:color="auto" w:fill="DEEAF6" w:themeFill="accent1" w:themeFillTint="33"/>
            <w:vAlign w:val="center"/>
          </w:tcPr>
          <w:p w:rsidR="005B252E" w:rsidRPr="007E7EFC" w:rsidRDefault="005B252E" w:rsidP="00424EDB">
            <w:pPr>
              <w:spacing w:after="0" w:line="240" w:lineRule="auto"/>
              <w:jc w:val="left"/>
              <w:rPr>
                <w:b/>
                <w:color w:val="002060"/>
                <w:sz w:val="20"/>
              </w:rPr>
            </w:pPr>
            <w:r w:rsidRPr="007E7EFC">
              <w:rPr>
                <w:b/>
                <w:color w:val="002060"/>
                <w:sz w:val="20"/>
              </w:rPr>
              <w:t>Wpływ na inteligentne specjalizacje Warmii i Mazur</w:t>
            </w:r>
          </w:p>
        </w:tc>
        <w:tc>
          <w:tcPr>
            <w:tcW w:w="6946" w:type="dxa"/>
            <w:vAlign w:val="center"/>
          </w:tcPr>
          <w:p w:rsidR="005B252E" w:rsidRPr="007E7EFC" w:rsidRDefault="005B252E" w:rsidP="00424EDB">
            <w:pPr>
              <w:spacing w:after="0" w:line="240" w:lineRule="auto"/>
              <w:ind w:left="0"/>
              <w:jc w:val="left"/>
              <w:rPr>
                <w:color w:val="002060"/>
                <w:sz w:val="20"/>
              </w:rPr>
            </w:pPr>
            <w:r w:rsidRPr="007E7EFC">
              <w:rPr>
                <w:b/>
                <w:color w:val="002060"/>
                <w:sz w:val="20"/>
              </w:rPr>
              <w:t>Ekonomia wody</w:t>
            </w:r>
            <w:r w:rsidRPr="007E7EFC">
              <w:rPr>
                <w:color w:val="002060"/>
                <w:sz w:val="20"/>
              </w:rPr>
              <w:t xml:space="preserve">: </w:t>
            </w:r>
            <w:r w:rsidRPr="007E7EFC">
              <w:rPr>
                <w:b/>
                <w:i/>
                <w:color w:val="002060"/>
                <w:sz w:val="20"/>
              </w:rPr>
              <w:t>bardzo wysoki</w:t>
            </w:r>
          </w:p>
          <w:p w:rsidR="005B252E" w:rsidRPr="007E7EFC" w:rsidRDefault="005B252E" w:rsidP="00424EDB">
            <w:pPr>
              <w:spacing w:after="0" w:line="240" w:lineRule="auto"/>
              <w:ind w:left="0"/>
              <w:jc w:val="left"/>
              <w:rPr>
                <w:color w:val="002060"/>
                <w:sz w:val="20"/>
              </w:rPr>
            </w:pPr>
            <w:r w:rsidRPr="007E7EFC">
              <w:rPr>
                <w:color w:val="002060"/>
                <w:sz w:val="20"/>
              </w:rPr>
              <w:t>Inwestycje w szlaki wodne, porty, zagospodarowanie brzegów jezior oraz inną infrastrukturę około wodną przyczynią się do dalszego rozwoju turystyki wodnej w obszarze WJM, która stanowi jeden z podstawowych potencjałów województwa wspierany przez regionalną inteligentną specjalizację.</w:t>
            </w:r>
          </w:p>
          <w:p w:rsidR="005B252E" w:rsidRPr="007E7EFC" w:rsidRDefault="005B252E" w:rsidP="00424EDB">
            <w:pPr>
              <w:spacing w:after="0" w:line="240" w:lineRule="auto"/>
              <w:ind w:left="0"/>
              <w:jc w:val="left"/>
              <w:rPr>
                <w:color w:val="002060"/>
                <w:sz w:val="20"/>
              </w:rPr>
            </w:pPr>
            <w:r w:rsidRPr="007E7EFC">
              <w:rPr>
                <w:b/>
                <w:color w:val="002060"/>
                <w:sz w:val="20"/>
              </w:rPr>
              <w:t>Żywność wysokiej jakości</w:t>
            </w:r>
            <w:r w:rsidRPr="007E7EFC">
              <w:rPr>
                <w:color w:val="002060"/>
                <w:sz w:val="20"/>
              </w:rPr>
              <w:t xml:space="preserve">: </w:t>
            </w:r>
            <w:r w:rsidRPr="007E7EFC">
              <w:rPr>
                <w:b/>
                <w:i/>
                <w:color w:val="002060"/>
                <w:sz w:val="20"/>
              </w:rPr>
              <w:t>średni</w:t>
            </w:r>
          </w:p>
          <w:p w:rsidR="005B252E" w:rsidRPr="007E7EFC" w:rsidRDefault="005B252E" w:rsidP="00424EDB">
            <w:pPr>
              <w:spacing w:after="0" w:line="240" w:lineRule="auto"/>
              <w:ind w:left="0"/>
              <w:jc w:val="left"/>
              <w:rPr>
                <w:color w:val="002060"/>
                <w:sz w:val="20"/>
              </w:rPr>
            </w:pPr>
            <w:r w:rsidRPr="007E7EFC">
              <w:rPr>
                <w:color w:val="002060"/>
                <w:sz w:val="20"/>
              </w:rPr>
              <w:t xml:space="preserve">Kierunek tych działań zakłada stworzenie całorocznej oferty turystycznej, dlatego też bardzo ważne na obszarze WJM jest wspieranie produktów regionalnych, w tym produkcji tradycyjnej żywności oraz imprez kulturalnych, podczas których będą one promowane również poza ścisłym sezonem turystycznym. </w:t>
            </w:r>
          </w:p>
          <w:p w:rsidR="005B252E" w:rsidRPr="007E7EFC" w:rsidRDefault="005B252E" w:rsidP="00424EDB">
            <w:pPr>
              <w:spacing w:after="0" w:line="240" w:lineRule="auto"/>
              <w:ind w:left="0"/>
              <w:jc w:val="left"/>
              <w:rPr>
                <w:color w:val="002060"/>
                <w:sz w:val="20"/>
              </w:rPr>
            </w:pPr>
            <w:r w:rsidRPr="007E7EFC">
              <w:rPr>
                <w:b/>
                <w:color w:val="002060"/>
                <w:sz w:val="20"/>
              </w:rPr>
              <w:t>Drewno i meblarstwo</w:t>
            </w:r>
            <w:r w:rsidRPr="007E7EFC">
              <w:rPr>
                <w:color w:val="002060"/>
                <w:sz w:val="20"/>
              </w:rPr>
              <w:t xml:space="preserve">: </w:t>
            </w:r>
            <w:r w:rsidRPr="007E7EFC">
              <w:rPr>
                <w:b/>
                <w:i/>
                <w:color w:val="002060"/>
                <w:sz w:val="20"/>
              </w:rPr>
              <w:t>mały</w:t>
            </w:r>
          </w:p>
          <w:p w:rsidR="005B252E" w:rsidRDefault="005B252E" w:rsidP="00424EDB">
            <w:pPr>
              <w:spacing w:after="0" w:line="240" w:lineRule="auto"/>
              <w:ind w:left="0"/>
              <w:jc w:val="left"/>
              <w:rPr>
                <w:color w:val="002060"/>
                <w:sz w:val="20"/>
              </w:rPr>
            </w:pPr>
            <w:r w:rsidRPr="007E7EFC">
              <w:rPr>
                <w:color w:val="002060"/>
                <w:sz w:val="20"/>
              </w:rPr>
              <w:t xml:space="preserve">Działania związane z utworzeniem regionalnego produktu turystycznego – Wielkie Jeziora Mazurskie będą w niewielkim stopniu wpisywały się w regionalną specjalizację „drewno i meblarstwo”, chociaż zagospodarowanie brzegów czy punktów widokowych będzie wymagało również utworzenia różnego </w:t>
            </w:r>
            <w:r>
              <w:rPr>
                <w:color w:val="002060"/>
                <w:sz w:val="20"/>
              </w:rPr>
              <w:t>typu infrastruktury drewnianej.</w:t>
            </w:r>
          </w:p>
          <w:p w:rsidR="005B252E" w:rsidRPr="005E438F" w:rsidRDefault="005B252E" w:rsidP="00424EDB">
            <w:pPr>
              <w:spacing w:after="0" w:line="240" w:lineRule="auto"/>
              <w:ind w:left="0"/>
              <w:jc w:val="left"/>
              <w:rPr>
                <w:b/>
                <w:color w:val="002060"/>
                <w:sz w:val="20"/>
              </w:rPr>
            </w:pPr>
            <w:r w:rsidRPr="005E438F">
              <w:rPr>
                <w:b/>
                <w:color w:val="002060"/>
                <w:sz w:val="20"/>
              </w:rPr>
              <w:t>Inne potencjalne inteligentne specjalizacje:</w:t>
            </w:r>
          </w:p>
          <w:p w:rsidR="005B252E" w:rsidRPr="007E7EFC" w:rsidRDefault="005B252E" w:rsidP="006B5F1B">
            <w:pPr>
              <w:spacing w:after="0" w:line="240" w:lineRule="auto"/>
              <w:ind w:left="0"/>
              <w:jc w:val="left"/>
              <w:rPr>
                <w:color w:val="002060"/>
                <w:sz w:val="20"/>
              </w:rPr>
            </w:pPr>
            <w:r w:rsidRPr="006B5F1B">
              <w:rPr>
                <w:color w:val="002060"/>
                <w:sz w:val="20"/>
              </w:rPr>
              <w:t xml:space="preserve">Planowane działania powinny zwiększyć potencjał OF WJM w zakresie rozwoju działalności gospodarczej ukierunkowanej na </w:t>
            </w:r>
            <w:r w:rsidR="006B5F1B" w:rsidRPr="006B5F1B">
              <w:rPr>
                <w:color w:val="002060"/>
                <w:sz w:val="20"/>
              </w:rPr>
              <w:t>czystość środowiska przyrodniczego oraz wykorzystujące tradycje gospodarcze regionu.</w:t>
            </w:r>
          </w:p>
        </w:tc>
      </w:tr>
    </w:tbl>
    <w:p w:rsidR="005B252E" w:rsidRDefault="005B252E" w:rsidP="005B252E">
      <w:pPr>
        <w:rPr>
          <w:lang w:eastAsia="pl-PL"/>
        </w:rPr>
      </w:pPr>
    </w:p>
    <w:p w:rsidR="005B252E" w:rsidRPr="005A0A8B" w:rsidRDefault="005B252E" w:rsidP="005B252E">
      <w:pPr>
        <w:pStyle w:val="Akapitzlist"/>
        <w:rPr>
          <w:color w:val="002060"/>
          <w:lang w:eastAsia="pl-PL"/>
        </w:rPr>
      </w:pPr>
    </w:p>
    <w:p w:rsidR="005B252E" w:rsidRDefault="005B252E" w:rsidP="005B252E">
      <w:pPr>
        <w:pStyle w:val="Nagwek1"/>
      </w:pPr>
      <w:bookmarkStart w:id="69" w:name="_Toc21977221"/>
      <w:r>
        <w:t>Strategia WJM a Strategia rozwoju województwa i strategie krajowe</w:t>
      </w:r>
      <w:bookmarkEnd w:id="69"/>
    </w:p>
    <w:p w:rsidR="005B252E" w:rsidRPr="000417C4" w:rsidRDefault="005B252E" w:rsidP="005B252E">
      <w:pPr>
        <w:rPr>
          <w:color w:val="002060"/>
          <w:lang w:eastAsia="pl-PL"/>
        </w:rPr>
      </w:pPr>
      <w:r w:rsidRPr="000417C4">
        <w:rPr>
          <w:color w:val="002060"/>
          <w:lang w:eastAsia="pl-PL"/>
        </w:rPr>
        <w:t>Spójność Strategii OF WJM z dokumentami strategicznymi na poziomie województwa i kraju została przeprowadzona poprzez analizę trzech strategii (według stanu na koniec września 2019 r.):</w:t>
      </w:r>
    </w:p>
    <w:p w:rsidR="005B252E" w:rsidRPr="000417C4" w:rsidRDefault="005B252E" w:rsidP="006B5F1B">
      <w:pPr>
        <w:numPr>
          <w:ilvl w:val="0"/>
          <w:numId w:val="30"/>
        </w:numPr>
        <w:ind w:left="567" w:hanging="357"/>
        <w:contextualSpacing/>
        <w:rPr>
          <w:color w:val="002060"/>
          <w:lang w:eastAsia="pl-PL"/>
        </w:rPr>
      </w:pPr>
      <w:r w:rsidRPr="000417C4">
        <w:rPr>
          <w:color w:val="002060"/>
          <w:lang w:eastAsia="pl-PL"/>
        </w:rPr>
        <w:t xml:space="preserve">Warmińsko-Mazurskie 2030 – Strategia – projekt dokumentu z końca września 2019 r. – po konsultacjach społecznych; </w:t>
      </w:r>
    </w:p>
    <w:p w:rsidR="005B252E" w:rsidRPr="000417C4" w:rsidRDefault="005B252E" w:rsidP="006B5F1B">
      <w:pPr>
        <w:numPr>
          <w:ilvl w:val="0"/>
          <w:numId w:val="30"/>
        </w:numPr>
        <w:ind w:left="567" w:hanging="357"/>
        <w:contextualSpacing/>
        <w:rPr>
          <w:color w:val="002060"/>
          <w:lang w:eastAsia="pl-PL"/>
        </w:rPr>
      </w:pPr>
      <w:r w:rsidRPr="000417C4">
        <w:rPr>
          <w:color w:val="002060"/>
          <w:lang w:eastAsia="pl-PL"/>
        </w:rPr>
        <w:t>Strategia na rzecz Odpowiedzialnego Rozwoju – dokument przyjęty przez Radę Ministrów w 2017 r.</w:t>
      </w:r>
    </w:p>
    <w:p w:rsidR="005B252E" w:rsidRPr="00ED04BC" w:rsidRDefault="005B252E" w:rsidP="006B5F1B">
      <w:pPr>
        <w:numPr>
          <w:ilvl w:val="0"/>
          <w:numId w:val="30"/>
        </w:numPr>
        <w:ind w:left="567" w:hanging="357"/>
        <w:contextualSpacing/>
        <w:rPr>
          <w:color w:val="002060"/>
          <w:lang w:eastAsia="pl-PL"/>
        </w:rPr>
      </w:pPr>
      <w:r w:rsidRPr="000417C4">
        <w:rPr>
          <w:color w:val="002060"/>
          <w:lang w:eastAsia="pl-PL"/>
        </w:rPr>
        <w:t xml:space="preserve">Krajowa Strategia Rozwoju Regionalnego 2030 </w:t>
      </w:r>
      <w:r>
        <w:rPr>
          <w:color w:val="002060"/>
          <w:lang w:eastAsia="pl-PL"/>
        </w:rPr>
        <w:t>– dokument przyjęty przez Radę Ministrów 17 września 2019 roku.</w:t>
      </w:r>
    </w:p>
    <w:p w:rsidR="005B252E" w:rsidRDefault="005B252E" w:rsidP="005B252E">
      <w:pPr>
        <w:pStyle w:val="Nagwek2"/>
      </w:pPr>
      <w:bookmarkStart w:id="70" w:name="_Toc21977222"/>
      <w:r>
        <w:t>Strategia Warmińsko-Mazurskie 2030</w:t>
      </w:r>
      <w:bookmarkEnd w:id="70"/>
    </w:p>
    <w:p w:rsidR="005B252E" w:rsidRPr="00585271" w:rsidRDefault="005B252E" w:rsidP="005B252E">
      <w:pPr>
        <w:rPr>
          <w:color w:val="002060"/>
          <w:szCs w:val="22"/>
          <w:lang w:eastAsia="pl-PL"/>
        </w:rPr>
      </w:pPr>
      <w:r w:rsidRPr="00585271">
        <w:rPr>
          <w:color w:val="002060"/>
          <w:szCs w:val="22"/>
          <w:lang w:eastAsia="pl-PL"/>
        </w:rPr>
        <w:t xml:space="preserve">Najważniejszym, z punktu widzenia realizacji Strategii WJM dokumentem strategicznym wyższego rzędu, jest </w:t>
      </w:r>
      <w:r w:rsidRPr="00585271">
        <w:rPr>
          <w:i/>
          <w:color w:val="002060"/>
          <w:szCs w:val="22"/>
          <w:lang w:eastAsia="pl-PL"/>
        </w:rPr>
        <w:t>Strategia Warmińsko-Mazurskie 2030</w:t>
      </w:r>
      <w:r w:rsidRPr="00585271">
        <w:rPr>
          <w:color w:val="002060"/>
          <w:szCs w:val="22"/>
          <w:lang w:eastAsia="pl-PL"/>
        </w:rPr>
        <w:t>. Dokument ten stanowi podstawę prac nad Regionaln</w:t>
      </w:r>
      <w:r>
        <w:rPr>
          <w:color w:val="002060"/>
          <w:szCs w:val="22"/>
          <w:lang w:eastAsia="pl-PL"/>
        </w:rPr>
        <w:t>ym</w:t>
      </w:r>
      <w:r w:rsidRPr="00585271">
        <w:rPr>
          <w:color w:val="002060"/>
          <w:szCs w:val="22"/>
          <w:lang w:eastAsia="pl-PL"/>
        </w:rPr>
        <w:t xml:space="preserve"> Program</w:t>
      </w:r>
      <w:r>
        <w:rPr>
          <w:color w:val="002060"/>
          <w:szCs w:val="22"/>
          <w:lang w:eastAsia="pl-PL"/>
        </w:rPr>
        <w:t>em</w:t>
      </w:r>
      <w:r w:rsidRPr="00585271">
        <w:rPr>
          <w:color w:val="002060"/>
          <w:szCs w:val="22"/>
          <w:lang w:eastAsia="pl-PL"/>
        </w:rPr>
        <w:t xml:space="preserve"> Operacyjn</w:t>
      </w:r>
      <w:r>
        <w:rPr>
          <w:color w:val="002060"/>
          <w:szCs w:val="22"/>
          <w:lang w:eastAsia="pl-PL"/>
        </w:rPr>
        <w:t>ym</w:t>
      </w:r>
      <w:r w:rsidRPr="00585271">
        <w:rPr>
          <w:color w:val="002060"/>
          <w:szCs w:val="22"/>
          <w:lang w:eastAsia="pl-PL"/>
        </w:rPr>
        <w:t xml:space="preserve"> na lata 2021-2027 oraz inny</w:t>
      </w:r>
      <w:r>
        <w:rPr>
          <w:color w:val="002060"/>
          <w:szCs w:val="22"/>
          <w:lang w:eastAsia="pl-PL"/>
        </w:rPr>
        <w:t>mi</w:t>
      </w:r>
      <w:r w:rsidRPr="00585271">
        <w:rPr>
          <w:color w:val="002060"/>
          <w:szCs w:val="22"/>
          <w:lang w:eastAsia="pl-PL"/>
        </w:rPr>
        <w:t xml:space="preserve"> dokument</w:t>
      </w:r>
      <w:r>
        <w:rPr>
          <w:color w:val="002060"/>
          <w:szCs w:val="22"/>
          <w:lang w:eastAsia="pl-PL"/>
        </w:rPr>
        <w:t>ami</w:t>
      </w:r>
      <w:r w:rsidRPr="00585271">
        <w:rPr>
          <w:color w:val="002060"/>
          <w:szCs w:val="22"/>
          <w:lang w:eastAsia="pl-PL"/>
        </w:rPr>
        <w:t xml:space="preserve"> wdrożeniowy</w:t>
      </w:r>
      <w:r>
        <w:rPr>
          <w:color w:val="002060"/>
          <w:szCs w:val="22"/>
          <w:lang w:eastAsia="pl-PL"/>
        </w:rPr>
        <w:t>mi</w:t>
      </w:r>
      <w:r w:rsidRPr="00585271">
        <w:rPr>
          <w:color w:val="002060"/>
          <w:szCs w:val="22"/>
          <w:lang w:eastAsia="pl-PL"/>
        </w:rPr>
        <w:t xml:space="preserve"> na poziomie regionalnym.</w:t>
      </w:r>
    </w:p>
    <w:p w:rsidR="005B252E" w:rsidRPr="00585271" w:rsidRDefault="005B252E" w:rsidP="005B252E">
      <w:pPr>
        <w:rPr>
          <w:color w:val="002060"/>
          <w:szCs w:val="22"/>
          <w:lang w:eastAsia="pl-PL"/>
        </w:rPr>
      </w:pPr>
      <w:r w:rsidRPr="00585271">
        <w:rPr>
          <w:color w:val="002060"/>
          <w:szCs w:val="22"/>
          <w:lang w:eastAsia="pl-PL"/>
        </w:rPr>
        <w:t>Najważniejsze wnioski ze Strategii wojewódzkiej dla obszaru funkcjonalnego WJM są następujące:</w:t>
      </w:r>
    </w:p>
    <w:p w:rsidR="005B252E" w:rsidRPr="00585271" w:rsidRDefault="005B252E" w:rsidP="005B252E">
      <w:pPr>
        <w:pStyle w:val="Akapitzlist"/>
        <w:numPr>
          <w:ilvl w:val="0"/>
          <w:numId w:val="11"/>
        </w:numPr>
        <w:ind w:left="426"/>
        <w:rPr>
          <w:color w:val="002060"/>
          <w:szCs w:val="22"/>
          <w:lang w:eastAsia="pl-PL"/>
        </w:rPr>
      </w:pPr>
      <w:r w:rsidRPr="00585271">
        <w:rPr>
          <w:color w:val="002060"/>
          <w:szCs w:val="22"/>
          <w:lang w:eastAsia="pl-PL"/>
        </w:rPr>
        <w:t>obszar WJM buduje silną pozycję Warmii i Mazur poprzez szczególne warunki przyrodnicze (jeziorność i lesistość)</w:t>
      </w:r>
      <w:r>
        <w:rPr>
          <w:color w:val="002060"/>
          <w:szCs w:val="22"/>
          <w:lang w:eastAsia="pl-PL"/>
        </w:rPr>
        <w:t xml:space="preserve">. Ponadto firmy zlokalizowane na obszarze WJM wpisują się w dużej mierze w </w:t>
      </w:r>
      <w:r w:rsidRPr="00F10C41">
        <w:rPr>
          <w:color w:val="002060"/>
          <w:szCs w:val="22"/>
          <w:lang w:eastAsia="pl-PL"/>
        </w:rPr>
        <w:t>trz</w:t>
      </w:r>
      <w:r>
        <w:rPr>
          <w:color w:val="002060"/>
          <w:szCs w:val="22"/>
          <w:lang w:eastAsia="pl-PL"/>
        </w:rPr>
        <w:t>y</w:t>
      </w:r>
      <w:r w:rsidRPr="00F10C41">
        <w:rPr>
          <w:color w:val="002060"/>
          <w:szCs w:val="22"/>
          <w:lang w:eastAsia="pl-PL"/>
        </w:rPr>
        <w:t xml:space="preserve"> inteligentn</w:t>
      </w:r>
      <w:r>
        <w:rPr>
          <w:color w:val="002060"/>
          <w:szCs w:val="22"/>
          <w:lang w:eastAsia="pl-PL"/>
        </w:rPr>
        <w:t>e</w:t>
      </w:r>
      <w:r w:rsidRPr="00F10C41">
        <w:rPr>
          <w:color w:val="002060"/>
          <w:szCs w:val="22"/>
          <w:lang w:eastAsia="pl-PL"/>
        </w:rPr>
        <w:t xml:space="preserve"> specjalizacj</w:t>
      </w:r>
      <w:r>
        <w:rPr>
          <w:color w:val="002060"/>
          <w:szCs w:val="22"/>
          <w:lang w:eastAsia="pl-PL"/>
        </w:rPr>
        <w:t>e województwa</w:t>
      </w:r>
      <w:r w:rsidRPr="00F10C41">
        <w:rPr>
          <w:color w:val="002060"/>
          <w:szCs w:val="22"/>
          <w:lang w:eastAsia="pl-PL"/>
        </w:rPr>
        <w:t>: ekonomia wody, żywność wysokiej jakości oraz drewno i meblarstw</w:t>
      </w:r>
      <w:r>
        <w:rPr>
          <w:color w:val="002060"/>
          <w:szCs w:val="22"/>
          <w:lang w:eastAsia="pl-PL"/>
        </w:rPr>
        <w:t>a;</w:t>
      </w:r>
    </w:p>
    <w:p w:rsidR="005B252E" w:rsidRPr="009A5F01" w:rsidRDefault="005B252E" w:rsidP="005B252E">
      <w:pPr>
        <w:pStyle w:val="Akapitzlist"/>
        <w:numPr>
          <w:ilvl w:val="0"/>
          <w:numId w:val="11"/>
        </w:numPr>
        <w:ind w:left="426"/>
        <w:rPr>
          <w:color w:val="002060"/>
          <w:szCs w:val="22"/>
          <w:lang w:eastAsia="pl-PL"/>
        </w:rPr>
      </w:pPr>
      <w:r w:rsidRPr="00585271">
        <w:rPr>
          <w:color w:val="002060"/>
          <w:szCs w:val="22"/>
          <w:lang w:eastAsia="pl-PL"/>
        </w:rPr>
        <w:t xml:space="preserve">wyróżnienie </w:t>
      </w:r>
      <w:r>
        <w:rPr>
          <w:color w:val="002060"/>
          <w:szCs w:val="22"/>
          <w:lang w:eastAsia="pl-PL"/>
        </w:rPr>
        <w:t xml:space="preserve">w strategii wojewódzkiej </w:t>
      </w:r>
      <w:r w:rsidRPr="00585271">
        <w:rPr>
          <w:color w:val="002060"/>
          <w:szCs w:val="22"/>
          <w:lang w:eastAsia="pl-PL"/>
        </w:rPr>
        <w:t xml:space="preserve">czterech celów strategicznych, odpowiadających potrzebom WJM, daje możliwość </w:t>
      </w:r>
      <w:r>
        <w:rPr>
          <w:color w:val="002060"/>
          <w:szCs w:val="22"/>
          <w:lang w:eastAsia="pl-PL"/>
        </w:rPr>
        <w:t xml:space="preserve">– </w:t>
      </w:r>
      <w:r w:rsidRPr="009A5F01">
        <w:rPr>
          <w:color w:val="002060"/>
          <w:szCs w:val="22"/>
          <w:lang w:eastAsia="pl-PL"/>
        </w:rPr>
        <w:t xml:space="preserve">poprzez ich realizację na terenie WJM – wsparcia rozwoju całego </w:t>
      </w:r>
      <w:r w:rsidRPr="00437A3D">
        <w:rPr>
          <w:color w:val="002060"/>
          <w:szCs w:val="22"/>
          <w:lang w:eastAsia="pl-PL"/>
        </w:rPr>
        <w:t>województwa (</w:t>
      </w:r>
      <w:r w:rsidRPr="005972CC">
        <w:rPr>
          <w:color w:val="002060"/>
          <w:szCs w:val="22"/>
          <w:lang w:eastAsia="pl-PL"/>
        </w:rPr>
        <w:fldChar w:fldCharType="begin"/>
      </w:r>
      <w:r w:rsidRPr="005972CC">
        <w:rPr>
          <w:color w:val="002060"/>
          <w:szCs w:val="22"/>
          <w:lang w:eastAsia="pl-PL"/>
        </w:rPr>
        <w:instrText xml:space="preserve"> REF _Ref360480223 \h </w:instrText>
      </w:r>
      <w:r w:rsidR="005972CC" w:rsidRPr="005972CC">
        <w:rPr>
          <w:color w:val="002060"/>
          <w:szCs w:val="22"/>
          <w:lang w:eastAsia="pl-PL"/>
        </w:rPr>
        <w:instrText xml:space="preserve"> \* MERGEFORMAT </w:instrText>
      </w:r>
      <w:r w:rsidRPr="005972CC">
        <w:rPr>
          <w:color w:val="002060"/>
          <w:szCs w:val="22"/>
          <w:lang w:eastAsia="pl-PL"/>
        </w:rPr>
      </w:r>
      <w:r w:rsidRPr="005972CC">
        <w:rPr>
          <w:color w:val="002060"/>
          <w:szCs w:val="22"/>
          <w:lang w:eastAsia="pl-PL"/>
        </w:rPr>
        <w:fldChar w:fldCharType="separate"/>
      </w:r>
      <w:r w:rsidRPr="005972CC">
        <w:rPr>
          <w:noProof/>
          <w:color w:val="002060"/>
        </w:rPr>
        <w:t>Tabela 4</w:t>
      </w:r>
      <w:r w:rsidRPr="005972CC">
        <w:rPr>
          <w:color w:val="002060"/>
          <w:szCs w:val="22"/>
          <w:lang w:eastAsia="pl-PL"/>
        </w:rPr>
        <w:fldChar w:fldCharType="end"/>
      </w:r>
      <w:r w:rsidRPr="005972CC">
        <w:rPr>
          <w:color w:val="002060"/>
          <w:szCs w:val="22"/>
          <w:lang w:eastAsia="pl-PL"/>
        </w:rPr>
        <w:t>);</w:t>
      </w:r>
    </w:p>
    <w:p w:rsidR="005B252E" w:rsidRPr="00526E16" w:rsidRDefault="005B252E" w:rsidP="005B252E">
      <w:pPr>
        <w:pStyle w:val="Legenda"/>
        <w:rPr>
          <w:szCs w:val="22"/>
        </w:rPr>
      </w:pPr>
      <w:bookmarkStart w:id="71" w:name="_Ref360480223"/>
      <w:r>
        <w:rPr>
          <w:noProof/>
        </w:rPr>
        <w:t xml:space="preserve">Tabela </w:t>
      </w:r>
      <w:r>
        <w:rPr>
          <w:noProof/>
        </w:rPr>
        <w:fldChar w:fldCharType="begin"/>
      </w:r>
      <w:r>
        <w:rPr>
          <w:noProof/>
        </w:rPr>
        <w:instrText xml:space="preserve"> SEQ Tabela \* ARABIC </w:instrText>
      </w:r>
      <w:r>
        <w:rPr>
          <w:noProof/>
        </w:rPr>
        <w:fldChar w:fldCharType="separate"/>
      </w:r>
      <w:r>
        <w:rPr>
          <w:noProof/>
        </w:rPr>
        <w:t>4</w:t>
      </w:r>
      <w:r>
        <w:rPr>
          <w:noProof/>
        </w:rPr>
        <w:fldChar w:fldCharType="end"/>
      </w:r>
      <w:bookmarkEnd w:id="71"/>
      <w:r>
        <w:rPr>
          <w:noProof/>
        </w:rPr>
        <w:t>. Cele strategiczne OF WJM 2030 a Strategia Warmińcko-Mazurskie 2030</w:t>
      </w:r>
    </w:p>
    <w:tbl>
      <w:tblPr>
        <w:tblW w:w="9177"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2263"/>
        <w:gridCol w:w="1701"/>
        <w:gridCol w:w="1701"/>
        <w:gridCol w:w="1985"/>
        <w:gridCol w:w="1527"/>
      </w:tblGrid>
      <w:tr w:rsidR="005B252E" w:rsidRPr="008A500E" w:rsidTr="00424EDB">
        <w:tc>
          <w:tcPr>
            <w:tcW w:w="2263" w:type="dxa"/>
            <w:vMerge w:val="restart"/>
            <w:shd w:val="clear" w:color="auto" w:fill="DEEAF6" w:themeFill="accent1" w:themeFillTint="33"/>
          </w:tcPr>
          <w:p w:rsidR="005B252E" w:rsidRPr="008D62EA" w:rsidRDefault="005B252E" w:rsidP="00424EDB">
            <w:pPr>
              <w:spacing w:after="0" w:line="240" w:lineRule="auto"/>
              <w:jc w:val="left"/>
              <w:rPr>
                <w:color w:val="002060"/>
              </w:rPr>
            </w:pPr>
            <w:r w:rsidRPr="008D62EA">
              <w:rPr>
                <w:b/>
                <w:bCs/>
                <w:color w:val="002060"/>
                <w:sz w:val="16"/>
                <w:szCs w:val="16"/>
                <w:lang w:eastAsia="pl-PL"/>
              </w:rPr>
              <w:t>Strategia Warmińsko-Mazurskie 2030 (cele strategiczne)</w:t>
            </w:r>
          </w:p>
          <w:p w:rsidR="005B252E" w:rsidRPr="008D62EA" w:rsidRDefault="005B252E" w:rsidP="00424EDB">
            <w:pPr>
              <w:spacing w:after="0" w:line="240" w:lineRule="auto"/>
              <w:rPr>
                <w:b/>
                <w:bCs/>
                <w:color w:val="002060"/>
                <w:sz w:val="16"/>
                <w:szCs w:val="16"/>
                <w:lang w:eastAsia="pl-PL"/>
              </w:rPr>
            </w:pPr>
          </w:p>
        </w:tc>
        <w:tc>
          <w:tcPr>
            <w:tcW w:w="6914" w:type="dxa"/>
            <w:gridSpan w:val="4"/>
            <w:shd w:val="clear" w:color="auto" w:fill="DEEAF6" w:themeFill="accent1" w:themeFillTint="33"/>
          </w:tcPr>
          <w:p w:rsidR="005B252E" w:rsidRPr="008D62EA" w:rsidRDefault="005B252E" w:rsidP="00424EDB">
            <w:pPr>
              <w:spacing w:after="0" w:line="240" w:lineRule="auto"/>
              <w:jc w:val="center"/>
              <w:rPr>
                <w:b/>
                <w:bCs/>
                <w:color w:val="002060"/>
                <w:sz w:val="16"/>
                <w:szCs w:val="16"/>
                <w:lang w:eastAsia="pl-PL"/>
              </w:rPr>
            </w:pPr>
            <w:r w:rsidRPr="008D62EA">
              <w:rPr>
                <w:b/>
                <w:bCs/>
                <w:color w:val="002060"/>
                <w:sz w:val="16"/>
                <w:szCs w:val="16"/>
                <w:lang w:eastAsia="pl-PL"/>
              </w:rPr>
              <w:t xml:space="preserve">Strategia </w:t>
            </w:r>
            <w:r>
              <w:rPr>
                <w:b/>
                <w:bCs/>
                <w:color w:val="002060"/>
                <w:sz w:val="16"/>
                <w:szCs w:val="16"/>
                <w:lang w:eastAsia="pl-PL"/>
              </w:rPr>
              <w:t xml:space="preserve">OF </w:t>
            </w:r>
            <w:r w:rsidRPr="008D62EA">
              <w:rPr>
                <w:b/>
                <w:bCs/>
                <w:color w:val="002060"/>
                <w:sz w:val="16"/>
                <w:szCs w:val="16"/>
                <w:lang w:eastAsia="pl-PL"/>
              </w:rPr>
              <w:t>WJM 2030 (cele strategiczne)</w:t>
            </w:r>
          </w:p>
        </w:tc>
      </w:tr>
      <w:tr w:rsidR="005B252E" w:rsidRPr="008A500E" w:rsidTr="00424EDB">
        <w:tc>
          <w:tcPr>
            <w:tcW w:w="2263" w:type="dxa"/>
            <w:vMerge/>
            <w:shd w:val="clear" w:color="auto" w:fill="DEEAF6" w:themeFill="accent1" w:themeFillTint="33"/>
          </w:tcPr>
          <w:p w:rsidR="005B252E" w:rsidRPr="008D62EA" w:rsidRDefault="005B252E" w:rsidP="00424EDB">
            <w:pPr>
              <w:spacing w:after="0" w:line="240" w:lineRule="auto"/>
              <w:rPr>
                <w:rFonts w:cs="Times New Roman"/>
                <w:b/>
                <w:bCs/>
                <w:color w:val="002060"/>
                <w:sz w:val="16"/>
                <w:szCs w:val="16"/>
                <w:lang w:eastAsia="pl-PL"/>
              </w:rPr>
            </w:pPr>
          </w:p>
        </w:tc>
        <w:tc>
          <w:tcPr>
            <w:tcW w:w="1701" w:type="dxa"/>
            <w:shd w:val="clear" w:color="auto" w:fill="DEEAF6" w:themeFill="accent1" w:themeFillTint="33"/>
          </w:tcPr>
          <w:p w:rsidR="005B252E" w:rsidRPr="008D62EA" w:rsidRDefault="005B252E" w:rsidP="00424EDB">
            <w:pPr>
              <w:spacing w:after="0" w:line="240" w:lineRule="auto"/>
              <w:jc w:val="center"/>
              <w:rPr>
                <w:b/>
                <w:bCs/>
                <w:color w:val="002060"/>
                <w:sz w:val="16"/>
                <w:szCs w:val="16"/>
                <w:lang w:eastAsia="pl-PL"/>
              </w:rPr>
            </w:pPr>
            <w:r w:rsidRPr="008D62EA">
              <w:rPr>
                <w:b/>
                <w:color w:val="002060"/>
                <w:sz w:val="16"/>
                <w:szCs w:val="16"/>
                <w:lang w:eastAsia="pl-PL"/>
              </w:rPr>
              <w:t>Wysokiej jakości środowisko przyrodnicze</w:t>
            </w:r>
          </w:p>
        </w:tc>
        <w:tc>
          <w:tcPr>
            <w:tcW w:w="1701" w:type="dxa"/>
            <w:shd w:val="clear" w:color="auto" w:fill="DEEAF6" w:themeFill="accent1" w:themeFillTint="33"/>
          </w:tcPr>
          <w:p w:rsidR="005B252E" w:rsidRPr="008D62EA" w:rsidRDefault="005B252E" w:rsidP="00424EDB">
            <w:pPr>
              <w:spacing w:after="0" w:line="240" w:lineRule="auto"/>
              <w:jc w:val="center"/>
              <w:rPr>
                <w:b/>
                <w:bCs/>
                <w:color w:val="002060"/>
                <w:sz w:val="16"/>
                <w:szCs w:val="16"/>
                <w:lang w:eastAsia="pl-PL"/>
              </w:rPr>
            </w:pPr>
            <w:r w:rsidRPr="008D62EA">
              <w:rPr>
                <w:b/>
                <w:color w:val="002060"/>
                <w:sz w:val="16"/>
                <w:szCs w:val="16"/>
                <w:lang w:eastAsia="pl-PL"/>
              </w:rPr>
              <w:t>Wysoki poziom edukacji i partycypacji społecznej</w:t>
            </w:r>
          </w:p>
        </w:tc>
        <w:tc>
          <w:tcPr>
            <w:tcW w:w="1985" w:type="dxa"/>
            <w:shd w:val="clear" w:color="auto" w:fill="DEEAF6" w:themeFill="accent1" w:themeFillTint="33"/>
          </w:tcPr>
          <w:p w:rsidR="005B252E" w:rsidRPr="008D62EA" w:rsidRDefault="005B252E" w:rsidP="00424EDB">
            <w:pPr>
              <w:spacing w:after="0" w:line="240" w:lineRule="auto"/>
              <w:jc w:val="center"/>
              <w:rPr>
                <w:b/>
                <w:bCs/>
                <w:color w:val="002060"/>
                <w:sz w:val="16"/>
                <w:szCs w:val="16"/>
                <w:lang w:eastAsia="pl-PL"/>
              </w:rPr>
            </w:pPr>
            <w:r w:rsidRPr="008D62EA">
              <w:rPr>
                <w:b/>
                <w:color w:val="002060"/>
                <w:sz w:val="16"/>
                <w:szCs w:val="16"/>
                <w:lang w:eastAsia="pl-PL"/>
              </w:rPr>
              <w:t>Spójność komunikacyjna wewnętrzna i zewnętrzna</w:t>
            </w:r>
          </w:p>
        </w:tc>
        <w:tc>
          <w:tcPr>
            <w:tcW w:w="1527" w:type="dxa"/>
            <w:shd w:val="clear" w:color="auto" w:fill="DEEAF6" w:themeFill="accent1" w:themeFillTint="33"/>
          </w:tcPr>
          <w:p w:rsidR="005B252E" w:rsidRPr="008D62EA" w:rsidRDefault="005B252E" w:rsidP="00424EDB">
            <w:pPr>
              <w:spacing w:after="0" w:line="240" w:lineRule="auto"/>
              <w:jc w:val="center"/>
              <w:rPr>
                <w:b/>
                <w:bCs/>
                <w:color w:val="002060"/>
                <w:sz w:val="16"/>
                <w:szCs w:val="16"/>
                <w:lang w:eastAsia="pl-PL"/>
              </w:rPr>
            </w:pPr>
            <w:r w:rsidRPr="008D62EA">
              <w:rPr>
                <w:b/>
                <w:color w:val="002060"/>
                <w:sz w:val="16"/>
                <w:szCs w:val="16"/>
                <w:lang w:eastAsia="pl-PL"/>
              </w:rPr>
              <w:t>Konkurencyjna gospodarka</w:t>
            </w:r>
          </w:p>
        </w:tc>
      </w:tr>
      <w:tr w:rsidR="005B252E" w:rsidRPr="008A500E" w:rsidTr="00424EDB">
        <w:tc>
          <w:tcPr>
            <w:tcW w:w="2263" w:type="dxa"/>
          </w:tcPr>
          <w:p w:rsidR="005B252E" w:rsidRPr="008D62EA" w:rsidRDefault="005B252E" w:rsidP="00424EDB">
            <w:pPr>
              <w:spacing w:after="0" w:line="240" w:lineRule="auto"/>
              <w:rPr>
                <w:color w:val="002060"/>
                <w:sz w:val="16"/>
                <w:szCs w:val="16"/>
                <w:lang w:eastAsia="pl-PL"/>
              </w:rPr>
            </w:pPr>
            <w:r w:rsidRPr="008D62EA">
              <w:rPr>
                <w:bCs/>
                <w:color w:val="002060"/>
                <w:sz w:val="16"/>
                <w:szCs w:val="16"/>
                <w:lang w:eastAsia="pl-PL"/>
              </w:rPr>
              <w:t>Kompetencje przyszłości</w:t>
            </w:r>
            <w:r w:rsidRPr="008D62EA">
              <w:rPr>
                <w:color w:val="002060"/>
                <w:sz w:val="16"/>
                <w:szCs w:val="16"/>
                <w:lang w:eastAsia="pl-PL"/>
              </w:rPr>
              <w:t xml:space="preserve"> </w:t>
            </w:r>
          </w:p>
        </w:tc>
        <w:tc>
          <w:tcPr>
            <w:tcW w:w="1701" w:type="dxa"/>
            <w:vAlign w:val="center"/>
          </w:tcPr>
          <w:p w:rsidR="005B252E" w:rsidRPr="008D62EA"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c>
          <w:tcPr>
            <w:tcW w:w="1701" w:type="dxa"/>
            <w:vAlign w:val="center"/>
          </w:tcPr>
          <w:p w:rsidR="005B252E" w:rsidRPr="008D62EA"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c>
          <w:tcPr>
            <w:tcW w:w="1985" w:type="dxa"/>
            <w:vAlign w:val="center"/>
          </w:tcPr>
          <w:p w:rsidR="005B252E" w:rsidRPr="008D62EA" w:rsidRDefault="005B252E" w:rsidP="00424EDB">
            <w:pPr>
              <w:pStyle w:val="Akapitzlist"/>
              <w:spacing w:after="0" w:line="240" w:lineRule="auto"/>
              <w:ind w:left="360" w:right="57"/>
              <w:jc w:val="center"/>
              <w:rPr>
                <w:rFonts w:cs="Calibri"/>
                <w:color w:val="002060"/>
                <w:sz w:val="16"/>
                <w:szCs w:val="16"/>
                <w:lang w:eastAsia="pl-PL"/>
              </w:rPr>
            </w:pPr>
          </w:p>
        </w:tc>
        <w:tc>
          <w:tcPr>
            <w:tcW w:w="1527" w:type="dxa"/>
          </w:tcPr>
          <w:p w:rsidR="005B252E" w:rsidRPr="008D62EA" w:rsidRDefault="005B252E" w:rsidP="00424EDB">
            <w:pPr>
              <w:numPr>
                <w:ilvl w:val="0"/>
                <w:numId w:val="17"/>
              </w:numPr>
              <w:spacing w:after="0" w:line="240" w:lineRule="auto"/>
              <w:ind w:right="57"/>
              <w:jc w:val="center"/>
              <w:rPr>
                <w:rFonts w:cs="Times New Roman"/>
                <w:color w:val="002060"/>
                <w:sz w:val="16"/>
                <w:szCs w:val="16"/>
                <w:lang w:eastAsia="pl-PL"/>
              </w:rPr>
            </w:pPr>
          </w:p>
        </w:tc>
      </w:tr>
      <w:tr w:rsidR="005B252E" w:rsidRPr="008A500E" w:rsidTr="00424EDB">
        <w:tc>
          <w:tcPr>
            <w:tcW w:w="2263" w:type="dxa"/>
          </w:tcPr>
          <w:p w:rsidR="005B252E" w:rsidRPr="008D62EA" w:rsidRDefault="005B252E" w:rsidP="00424EDB">
            <w:pPr>
              <w:spacing w:after="0" w:line="240" w:lineRule="auto"/>
              <w:rPr>
                <w:color w:val="002060"/>
                <w:sz w:val="16"/>
                <w:szCs w:val="16"/>
                <w:lang w:eastAsia="pl-PL"/>
              </w:rPr>
            </w:pPr>
            <w:r w:rsidRPr="008D62EA">
              <w:rPr>
                <w:bCs/>
                <w:color w:val="002060"/>
                <w:sz w:val="16"/>
                <w:szCs w:val="16"/>
                <w:lang w:eastAsia="pl-PL"/>
              </w:rPr>
              <w:t>Inteligentna produktywność</w:t>
            </w:r>
            <w:r w:rsidRPr="008D62EA">
              <w:rPr>
                <w:color w:val="002060"/>
                <w:sz w:val="16"/>
                <w:szCs w:val="16"/>
                <w:lang w:eastAsia="pl-PL"/>
              </w:rPr>
              <w:t xml:space="preserve"> </w:t>
            </w:r>
          </w:p>
        </w:tc>
        <w:tc>
          <w:tcPr>
            <w:tcW w:w="1701" w:type="dxa"/>
            <w:vAlign w:val="center"/>
          </w:tcPr>
          <w:p w:rsidR="005B252E" w:rsidRPr="008D62EA"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c>
          <w:tcPr>
            <w:tcW w:w="1701" w:type="dxa"/>
            <w:vAlign w:val="center"/>
          </w:tcPr>
          <w:p w:rsidR="005B252E" w:rsidRPr="008D62EA" w:rsidRDefault="005B252E" w:rsidP="00424EDB">
            <w:pPr>
              <w:numPr>
                <w:ilvl w:val="0"/>
                <w:numId w:val="17"/>
              </w:numPr>
              <w:spacing w:after="0" w:line="240" w:lineRule="auto"/>
              <w:ind w:right="57"/>
              <w:jc w:val="center"/>
              <w:rPr>
                <w:rFonts w:cs="Calibri"/>
                <w:color w:val="002060"/>
                <w:sz w:val="16"/>
                <w:szCs w:val="16"/>
                <w:lang w:eastAsia="pl-PL"/>
              </w:rPr>
            </w:pPr>
          </w:p>
        </w:tc>
        <w:tc>
          <w:tcPr>
            <w:tcW w:w="1985" w:type="dxa"/>
            <w:vAlign w:val="center"/>
          </w:tcPr>
          <w:p w:rsidR="005B252E" w:rsidRPr="008D62EA" w:rsidRDefault="005B252E" w:rsidP="00424EDB">
            <w:pPr>
              <w:spacing w:after="0" w:line="240" w:lineRule="auto"/>
              <w:ind w:left="360" w:right="57"/>
              <w:jc w:val="center"/>
              <w:rPr>
                <w:rFonts w:cs="Times New Roman"/>
                <w:color w:val="002060"/>
                <w:sz w:val="16"/>
                <w:szCs w:val="16"/>
                <w:lang w:eastAsia="pl-PL"/>
              </w:rPr>
            </w:pPr>
          </w:p>
        </w:tc>
        <w:tc>
          <w:tcPr>
            <w:tcW w:w="1527" w:type="dxa"/>
          </w:tcPr>
          <w:p w:rsidR="005B252E" w:rsidRPr="008D62EA" w:rsidRDefault="005B252E" w:rsidP="00424EDB">
            <w:pPr>
              <w:numPr>
                <w:ilvl w:val="0"/>
                <w:numId w:val="17"/>
              </w:numPr>
              <w:spacing w:after="0" w:line="240" w:lineRule="auto"/>
              <w:ind w:right="57"/>
              <w:jc w:val="center"/>
              <w:rPr>
                <w:rFonts w:cs="Times New Roman"/>
                <w:color w:val="002060"/>
                <w:sz w:val="16"/>
                <w:szCs w:val="16"/>
                <w:lang w:eastAsia="pl-PL"/>
              </w:rPr>
            </w:pPr>
          </w:p>
        </w:tc>
      </w:tr>
      <w:tr w:rsidR="005B252E" w:rsidRPr="008A500E" w:rsidTr="00424EDB">
        <w:tc>
          <w:tcPr>
            <w:tcW w:w="2263" w:type="dxa"/>
          </w:tcPr>
          <w:p w:rsidR="005B252E" w:rsidRPr="008D62EA" w:rsidRDefault="005B252E" w:rsidP="00424EDB">
            <w:pPr>
              <w:spacing w:after="0" w:line="240" w:lineRule="auto"/>
              <w:rPr>
                <w:color w:val="002060"/>
                <w:sz w:val="16"/>
                <w:szCs w:val="16"/>
                <w:lang w:eastAsia="pl-PL"/>
              </w:rPr>
            </w:pPr>
            <w:r w:rsidRPr="008D62EA">
              <w:rPr>
                <w:bCs/>
                <w:color w:val="002060"/>
                <w:sz w:val="16"/>
                <w:szCs w:val="16"/>
                <w:lang w:eastAsia="pl-PL"/>
              </w:rPr>
              <w:t>Kreatywne aktywności</w:t>
            </w:r>
            <w:r w:rsidRPr="008D62EA">
              <w:rPr>
                <w:color w:val="002060"/>
                <w:sz w:val="16"/>
                <w:szCs w:val="16"/>
                <w:lang w:eastAsia="pl-PL"/>
              </w:rPr>
              <w:t xml:space="preserve"> </w:t>
            </w:r>
          </w:p>
        </w:tc>
        <w:tc>
          <w:tcPr>
            <w:tcW w:w="1701" w:type="dxa"/>
            <w:vAlign w:val="center"/>
          </w:tcPr>
          <w:p w:rsidR="005B252E" w:rsidRPr="008D62EA" w:rsidRDefault="005B252E" w:rsidP="00424EDB">
            <w:pPr>
              <w:spacing w:after="0" w:line="240" w:lineRule="auto"/>
              <w:ind w:left="360" w:right="57"/>
              <w:jc w:val="center"/>
              <w:rPr>
                <w:rFonts w:cs="Calibri"/>
                <w:color w:val="002060"/>
                <w:sz w:val="16"/>
                <w:szCs w:val="16"/>
                <w:lang w:eastAsia="pl-PL"/>
              </w:rPr>
            </w:pPr>
          </w:p>
        </w:tc>
        <w:tc>
          <w:tcPr>
            <w:tcW w:w="1701" w:type="dxa"/>
            <w:vAlign w:val="center"/>
          </w:tcPr>
          <w:p w:rsidR="005B252E" w:rsidRPr="008D62EA"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c>
          <w:tcPr>
            <w:tcW w:w="1985" w:type="dxa"/>
            <w:vAlign w:val="center"/>
          </w:tcPr>
          <w:p w:rsidR="005B252E" w:rsidRPr="008D62EA" w:rsidRDefault="005B252E" w:rsidP="00424EDB">
            <w:pPr>
              <w:spacing w:after="0" w:line="240" w:lineRule="auto"/>
              <w:ind w:right="57"/>
              <w:jc w:val="center"/>
              <w:rPr>
                <w:rFonts w:cs="Times New Roman"/>
                <w:color w:val="002060"/>
                <w:sz w:val="16"/>
                <w:szCs w:val="16"/>
                <w:lang w:eastAsia="pl-PL"/>
              </w:rPr>
            </w:pPr>
          </w:p>
        </w:tc>
        <w:tc>
          <w:tcPr>
            <w:tcW w:w="1527" w:type="dxa"/>
            <w:vAlign w:val="center"/>
          </w:tcPr>
          <w:p w:rsidR="005B252E" w:rsidRPr="008D62EA"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r>
      <w:tr w:rsidR="005B252E" w:rsidRPr="008A500E" w:rsidTr="00424EDB">
        <w:tc>
          <w:tcPr>
            <w:tcW w:w="2263" w:type="dxa"/>
          </w:tcPr>
          <w:p w:rsidR="005B252E" w:rsidRPr="008D62EA" w:rsidRDefault="005B252E" w:rsidP="00424EDB">
            <w:pPr>
              <w:spacing w:after="0" w:line="240" w:lineRule="auto"/>
              <w:rPr>
                <w:color w:val="002060"/>
                <w:sz w:val="16"/>
                <w:szCs w:val="16"/>
                <w:lang w:eastAsia="pl-PL"/>
              </w:rPr>
            </w:pPr>
            <w:r w:rsidRPr="008D62EA">
              <w:rPr>
                <w:bCs/>
                <w:color w:val="002060"/>
                <w:sz w:val="16"/>
                <w:szCs w:val="16"/>
                <w:lang w:eastAsia="pl-PL"/>
              </w:rPr>
              <w:t>Mocne fundamenty</w:t>
            </w:r>
            <w:r w:rsidRPr="008D62EA">
              <w:rPr>
                <w:color w:val="002060"/>
                <w:sz w:val="16"/>
                <w:szCs w:val="16"/>
                <w:lang w:eastAsia="pl-PL"/>
              </w:rPr>
              <w:t xml:space="preserve"> </w:t>
            </w:r>
          </w:p>
        </w:tc>
        <w:tc>
          <w:tcPr>
            <w:tcW w:w="1701" w:type="dxa"/>
            <w:vAlign w:val="center"/>
          </w:tcPr>
          <w:p w:rsidR="005B252E" w:rsidRPr="008D62EA" w:rsidRDefault="005B252E" w:rsidP="00424EDB">
            <w:pPr>
              <w:numPr>
                <w:ilvl w:val="0"/>
                <w:numId w:val="17"/>
              </w:numPr>
              <w:spacing w:after="0" w:line="240" w:lineRule="auto"/>
              <w:ind w:right="57"/>
              <w:jc w:val="center"/>
              <w:rPr>
                <w:rFonts w:cs="Times New Roman"/>
                <w:color w:val="002060"/>
                <w:sz w:val="16"/>
                <w:szCs w:val="16"/>
                <w:lang w:eastAsia="pl-PL"/>
              </w:rPr>
            </w:pPr>
          </w:p>
        </w:tc>
        <w:tc>
          <w:tcPr>
            <w:tcW w:w="1701" w:type="dxa"/>
            <w:vAlign w:val="center"/>
          </w:tcPr>
          <w:p w:rsidR="005B252E" w:rsidRPr="0027551D" w:rsidRDefault="005B252E" w:rsidP="00424EDB">
            <w:pPr>
              <w:pStyle w:val="Akapitzlist"/>
              <w:numPr>
                <w:ilvl w:val="0"/>
                <w:numId w:val="17"/>
              </w:numPr>
              <w:spacing w:after="0" w:line="240" w:lineRule="auto"/>
              <w:ind w:right="57"/>
              <w:jc w:val="center"/>
              <w:rPr>
                <w:rFonts w:cs="Calibri"/>
                <w:color w:val="002060"/>
                <w:sz w:val="16"/>
                <w:szCs w:val="16"/>
                <w:lang w:eastAsia="pl-PL"/>
              </w:rPr>
            </w:pPr>
          </w:p>
        </w:tc>
        <w:tc>
          <w:tcPr>
            <w:tcW w:w="1985" w:type="dxa"/>
            <w:vAlign w:val="center"/>
          </w:tcPr>
          <w:p w:rsidR="005B252E" w:rsidRPr="008D62EA" w:rsidRDefault="005B252E" w:rsidP="00424EDB">
            <w:pPr>
              <w:numPr>
                <w:ilvl w:val="0"/>
                <w:numId w:val="17"/>
              </w:numPr>
              <w:spacing w:after="0" w:line="240" w:lineRule="auto"/>
              <w:ind w:right="57"/>
              <w:jc w:val="center"/>
              <w:rPr>
                <w:rFonts w:cs="Calibri"/>
                <w:color w:val="002060"/>
                <w:sz w:val="16"/>
                <w:szCs w:val="16"/>
                <w:lang w:eastAsia="pl-PL"/>
              </w:rPr>
            </w:pPr>
          </w:p>
        </w:tc>
        <w:tc>
          <w:tcPr>
            <w:tcW w:w="1527" w:type="dxa"/>
            <w:vAlign w:val="center"/>
          </w:tcPr>
          <w:p w:rsidR="005B252E" w:rsidRPr="008D62EA" w:rsidRDefault="005B252E" w:rsidP="00424EDB">
            <w:pPr>
              <w:pStyle w:val="Akapitzlist"/>
              <w:spacing w:after="0" w:line="240" w:lineRule="auto"/>
              <w:ind w:left="360" w:right="57"/>
              <w:jc w:val="center"/>
              <w:rPr>
                <w:rFonts w:cs="Calibri"/>
                <w:color w:val="002060"/>
                <w:sz w:val="16"/>
                <w:szCs w:val="16"/>
                <w:lang w:eastAsia="pl-PL"/>
              </w:rPr>
            </w:pPr>
          </w:p>
        </w:tc>
      </w:tr>
    </w:tbl>
    <w:p w:rsidR="005B252E" w:rsidRPr="00D966DB" w:rsidRDefault="005B252E" w:rsidP="005B252E">
      <w:pPr>
        <w:spacing w:after="0"/>
        <w:rPr>
          <w:rFonts w:cs="Times New Roman"/>
          <w:color w:val="002060"/>
          <w:sz w:val="14"/>
          <w:szCs w:val="12"/>
          <w:lang w:eastAsia="pl-PL"/>
        </w:rPr>
      </w:pPr>
      <w:r w:rsidRPr="00D966DB">
        <w:rPr>
          <w:rFonts w:cs="Times New Roman"/>
          <w:color w:val="002060"/>
          <w:sz w:val="14"/>
          <w:szCs w:val="12"/>
          <w:lang w:eastAsia="pl-PL"/>
        </w:rPr>
        <w:t xml:space="preserve">Źródło: opracowanie własne na podstawie </w:t>
      </w:r>
      <w:r w:rsidRPr="00D966DB">
        <w:rPr>
          <w:color w:val="002060"/>
          <w:sz w:val="14"/>
          <w:szCs w:val="14"/>
          <w:lang w:eastAsia="pl-PL"/>
        </w:rPr>
        <w:t xml:space="preserve">Warmińsko-Mazurskie 2030 </w:t>
      </w:r>
      <w:r>
        <w:rPr>
          <w:color w:val="002060"/>
          <w:sz w:val="14"/>
          <w:szCs w:val="14"/>
          <w:lang w:eastAsia="pl-PL"/>
        </w:rPr>
        <w:t>–</w:t>
      </w:r>
      <w:r w:rsidRPr="00D966DB">
        <w:rPr>
          <w:color w:val="002060"/>
          <w:sz w:val="14"/>
          <w:szCs w:val="14"/>
          <w:lang w:eastAsia="pl-PL"/>
        </w:rPr>
        <w:t xml:space="preserve"> Strategia</w:t>
      </w:r>
      <w:r>
        <w:rPr>
          <w:color w:val="002060"/>
          <w:sz w:val="14"/>
          <w:szCs w:val="14"/>
          <w:lang w:eastAsia="pl-PL"/>
        </w:rPr>
        <w:t>.</w:t>
      </w:r>
    </w:p>
    <w:p w:rsidR="005B252E" w:rsidRPr="00926DD2" w:rsidRDefault="005B252E" w:rsidP="005B252E">
      <w:pPr>
        <w:pStyle w:val="Akapitzlist"/>
        <w:numPr>
          <w:ilvl w:val="0"/>
          <w:numId w:val="11"/>
        </w:numPr>
        <w:ind w:left="426"/>
        <w:rPr>
          <w:color w:val="002060"/>
          <w:szCs w:val="22"/>
          <w:lang w:eastAsia="pl-PL"/>
        </w:rPr>
      </w:pPr>
      <w:r w:rsidRPr="00625772">
        <w:rPr>
          <w:color w:val="002060"/>
          <w:szCs w:val="22"/>
          <w:lang w:eastAsia="pl-PL"/>
        </w:rPr>
        <w:t xml:space="preserve">spośród dziesięciu wyróżnionych Obszarów Strategicznej Interwencji (OSI), gminy WJM znalazły się w trzech, przy czym kluczowe jest wyróżnienie całego Obszaru Funkcjonalnego Wielkie Jeziora Mazurskie, jako odrębnego OSI. Ponadto gminy WJM znalazły się w jeszcze trzech OSI: </w:t>
      </w:r>
    </w:p>
    <w:p w:rsidR="005B252E" w:rsidRPr="00625772" w:rsidRDefault="005B252E" w:rsidP="005B252E">
      <w:pPr>
        <w:pStyle w:val="Akapitzlist"/>
        <w:numPr>
          <w:ilvl w:val="1"/>
          <w:numId w:val="11"/>
        </w:numPr>
        <w:ind w:left="851"/>
        <w:rPr>
          <w:color w:val="002060"/>
          <w:szCs w:val="22"/>
          <w:lang w:eastAsia="pl-PL"/>
        </w:rPr>
      </w:pPr>
      <w:r w:rsidRPr="00625772">
        <w:rPr>
          <w:color w:val="002060"/>
          <w:szCs w:val="22"/>
          <w:lang w:eastAsia="pl-PL"/>
        </w:rPr>
        <w:t>w skład OSI Tygrys warmińsko-mazurski wchodzą następujące gminy WJM: Mrągowo (gm. miejska i gm. wiejska), Ryn, Mikołajki, Miłki, Orzysz, Sorkwity, Piecki;</w:t>
      </w:r>
    </w:p>
    <w:p w:rsidR="005B252E" w:rsidRPr="00625772" w:rsidRDefault="005B252E" w:rsidP="005B252E">
      <w:pPr>
        <w:pStyle w:val="Akapitzlist"/>
        <w:numPr>
          <w:ilvl w:val="1"/>
          <w:numId w:val="11"/>
        </w:numPr>
        <w:ind w:left="851"/>
        <w:rPr>
          <w:color w:val="002060"/>
          <w:szCs w:val="22"/>
          <w:lang w:eastAsia="pl-PL"/>
        </w:rPr>
      </w:pPr>
      <w:r w:rsidRPr="00625772">
        <w:rPr>
          <w:color w:val="002060"/>
          <w:szCs w:val="22"/>
          <w:lang w:eastAsia="pl-PL"/>
        </w:rPr>
        <w:t>miasto Ryn należy do OSI CITTASLOW;</w:t>
      </w:r>
    </w:p>
    <w:tbl>
      <w:tblPr>
        <w:tblStyle w:val="Tabela-Siatka"/>
        <w:tblpPr w:leftFromText="141" w:rightFromText="141" w:vertAnchor="text" w:horzAnchor="margin" w:tblpXSpec="right" w:tblpY="540"/>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40"/>
      </w:tblGrid>
      <w:tr w:rsidR="005B252E" w:rsidTr="00424EDB">
        <w:tc>
          <w:tcPr>
            <w:tcW w:w="5240" w:type="dxa"/>
          </w:tcPr>
          <w:p w:rsidR="005B252E" w:rsidRDefault="005B252E" w:rsidP="00424EDB">
            <w:pPr>
              <w:pStyle w:val="Legenda"/>
            </w:pPr>
            <w:bookmarkStart w:id="72" w:name="_Ref360023874"/>
            <w:r w:rsidRPr="00AC6587">
              <w:t xml:space="preserve">Mapa </w:t>
            </w:r>
            <w:r>
              <w:rPr>
                <w:noProof/>
              </w:rPr>
              <w:fldChar w:fldCharType="begin"/>
            </w:r>
            <w:r>
              <w:rPr>
                <w:noProof/>
              </w:rPr>
              <w:instrText xml:space="preserve"> SEQ Mapa \* ARABIC </w:instrText>
            </w:r>
            <w:r>
              <w:rPr>
                <w:noProof/>
              </w:rPr>
              <w:fldChar w:fldCharType="separate"/>
            </w:r>
            <w:r>
              <w:rPr>
                <w:noProof/>
              </w:rPr>
              <w:t>4</w:t>
            </w:r>
            <w:r>
              <w:rPr>
                <w:noProof/>
              </w:rPr>
              <w:fldChar w:fldCharType="end"/>
            </w:r>
            <w:bookmarkEnd w:id="72"/>
            <w:r>
              <w:t xml:space="preserve">. Liczba OSI, do których należą gminy </w:t>
            </w:r>
            <w:r w:rsidRPr="00AC6587">
              <w:t xml:space="preserve">województwa warmińsko-mazurskiego </w:t>
            </w:r>
          </w:p>
          <w:p w:rsidR="005B252E" w:rsidRPr="00926DD2" w:rsidRDefault="003D1822" w:rsidP="00424EDB">
            <w:r>
              <w:rPr>
                <w:noProof/>
              </w:rPr>
              <w:drawing>
                <wp:inline distT="0" distB="0" distL="0" distR="0" wp14:anchorId="3C5413DA">
                  <wp:extent cx="3040380" cy="1447800"/>
                  <wp:effectExtent l="0" t="0" r="762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040380" cy="1447800"/>
                          </a:xfrm>
                          <a:prstGeom prst="rect">
                            <a:avLst/>
                          </a:prstGeom>
                          <a:noFill/>
                        </pic:spPr>
                      </pic:pic>
                    </a:graphicData>
                  </a:graphic>
                </wp:inline>
              </w:drawing>
            </w:r>
          </w:p>
          <w:p w:rsidR="005B252E" w:rsidRPr="00926DD2" w:rsidRDefault="005B252E" w:rsidP="00424EDB">
            <w:pPr>
              <w:spacing w:after="0" w:line="240" w:lineRule="auto"/>
              <w:jc w:val="center"/>
              <w:rPr>
                <w:color w:val="002060"/>
                <w:sz w:val="14"/>
                <w:szCs w:val="14"/>
              </w:rPr>
            </w:pPr>
            <w:r w:rsidRPr="00926DD2">
              <w:rPr>
                <w:color w:val="002060"/>
                <w:sz w:val="14"/>
                <w:szCs w:val="14"/>
              </w:rPr>
              <w:t>Źródło: Warmińsko-Mazurskie 2030 - Strategia</w:t>
            </w:r>
          </w:p>
          <w:p w:rsidR="005B252E" w:rsidRDefault="005B252E" w:rsidP="00424EDB">
            <w:pPr>
              <w:pStyle w:val="Akapitzlist"/>
              <w:rPr>
                <w:color w:val="002060"/>
                <w:szCs w:val="22"/>
              </w:rPr>
            </w:pPr>
          </w:p>
        </w:tc>
      </w:tr>
    </w:tbl>
    <w:p w:rsidR="005B252E" w:rsidRPr="00625772" w:rsidRDefault="005B252E" w:rsidP="005B252E">
      <w:pPr>
        <w:pStyle w:val="Akapitzlist"/>
        <w:numPr>
          <w:ilvl w:val="1"/>
          <w:numId w:val="11"/>
        </w:numPr>
        <w:ind w:left="851"/>
        <w:rPr>
          <w:color w:val="002060"/>
          <w:szCs w:val="22"/>
          <w:lang w:eastAsia="pl-PL"/>
        </w:rPr>
      </w:pPr>
      <w:r w:rsidRPr="00625772">
        <w:rPr>
          <w:color w:val="002060"/>
          <w:szCs w:val="22"/>
          <w:lang w:eastAsia="pl-PL"/>
        </w:rPr>
        <w:t>miasta: Giżycko, Mrągowo i Pisz znajdują się w OSI Miasta tracące funkcje społeczno-gospodarcze;</w:t>
      </w:r>
    </w:p>
    <w:p w:rsidR="005B252E" w:rsidRDefault="005B252E" w:rsidP="005B252E">
      <w:pPr>
        <w:pStyle w:val="Akapitzlist"/>
        <w:numPr>
          <w:ilvl w:val="1"/>
          <w:numId w:val="11"/>
        </w:numPr>
        <w:ind w:left="851"/>
        <w:rPr>
          <w:color w:val="002060"/>
          <w:szCs w:val="22"/>
          <w:lang w:eastAsia="pl-PL"/>
        </w:rPr>
      </w:pPr>
      <w:r w:rsidRPr="00625772">
        <w:rPr>
          <w:color w:val="002060"/>
          <w:szCs w:val="22"/>
          <w:lang w:eastAsia="pl-PL"/>
        </w:rPr>
        <w:t>gminy: Pozezdrze, Ryn, Miłki, Orzysz, Piecki i Ruciane-Nida zostały zakwalifikowane do OSI Obszary marginalizacji.</w:t>
      </w:r>
    </w:p>
    <w:p w:rsidR="005B252E" w:rsidRDefault="005B252E" w:rsidP="005B252E">
      <w:pPr>
        <w:pStyle w:val="Akapitzlist"/>
        <w:rPr>
          <w:color w:val="002060"/>
          <w:szCs w:val="22"/>
          <w:lang w:eastAsia="pl-PL"/>
        </w:rPr>
      </w:pPr>
    </w:p>
    <w:p w:rsidR="005B252E" w:rsidRPr="00AF7B89" w:rsidRDefault="005B252E" w:rsidP="005B252E">
      <w:pPr>
        <w:pStyle w:val="Akapitzlist"/>
        <w:rPr>
          <w:color w:val="002060"/>
          <w:szCs w:val="22"/>
          <w:lang w:eastAsia="pl-PL"/>
        </w:rPr>
      </w:pPr>
    </w:p>
    <w:p w:rsidR="005B252E" w:rsidRDefault="005B252E" w:rsidP="005B252E">
      <w:pPr>
        <w:rPr>
          <w:szCs w:val="22"/>
          <w:lang w:eastAsia="pl-PL"/>
        </w:rPr>
      </w:pPr>
      <w:r w:rsidRPr="00AF7B89">
        <w:rPr>
          <w:color w:val="002060"/>
          <w:szCs w:val="22"/>
          <w:lang w:eastAsia="pl-PL"/>
        </w:rPr>
        <w:t xml:space="preserve">Określone w Strategii Warmińsko-Mazurskie 2030 oczekiwane efekty interwencji w Obszarze </w:t>
      </w:r>
      <w:r w:rsidRPr="0017190C">
        <w:rPr>
          <w:color w:val="002060"/>
          <w:szCs w:val="22"/>
          <w:lang w:eastAsia="pl-PL"/>
        </w:rPr>
        <w:t xml:space="preserve">Funkcjonalnym Wielkich Jezior Mazurskich są zbieżne z kierunkami działań, jakie zakłada Strategia OF WJM </w:t>
      </w:r>
      <w:r w:rsidRPr="00437A3D">
        <w:rPr>
          <w:color w:val="002060"/>
          <w:szCs w:val="22"/>
          <w:lang w:eastAsia="pl-PL"/>
        </w:rPr>
        <w:t>2030 (</w:t>
      </w:r>
      <w:r w:rsidRPr="00437A3D">
        <w:rPr>
          <w:color w:val="002060"/>
          <w:szCs w:val="22"/>
          <w:lang w:eastAsia="pl-PL"/>
        </w:rPr>
        <w:fldChar w:fldCharType="begin"/>
      </w:r>
      <w:r w:rsidRPr="00437A3D">
        <w:rPr>
          <w:color w:val="002060"/>
          <w:szCs w:val="22"/>
          <w:lang w:eastAsia="pl-PL"/>
        </w:rPr>
        <w:instrText xml:space="preserve"> REF _Ref20492839 \h </w:instrText>
      </w:r>
      <w:r>
        <w:rPr>
          <w:color w:val="002060"/>
          <w:szCs w:val="22"/>
          <w:lang w:eastAsia="pl-PL"/>
        </w:rPr>
        <w:instrText xml:space="preserve"> \* MERGEFORMAT </w:instrText>
      </w:r>
      <w:r w:rsidRPr="00437A3D">
        <w:rPr>
          <w:color w:val="002060"/>
          <w:szCs w:val="22"/>
          <w:lang w:eastAsia="pl-PL"/>
        </w:rPr>
      </w:r>
      <w:r w:rsidRPr="00437A3D">
        <w:rPr>
          <w:color w:val="002060"/>
          <w:szCs w:val="22"/>
          <w:lang w:eastAsia="pl-PL"/>
        </w:rPr>
        <w:fldChar w:fldCharType="separate"/>
      </w:r>
      <w:r w:rsidRPr="00C53A60">
        <w:rPr>
          <w:color w:val="002060"/>
        </w:rPr>
        <w:t>Tabela 5</w:t>
      </w:r>
      <w:r w:rsidRPr="00437A3D">
        <w:rPr>
          <w:color w:val="002060"/>
          <w:szCs w:val="22"/>
          <w:lang w:eastAsia="pl-PL"/>
        </w:rPr>
        <w:fldChar w:fldCharType="end"/>
      </w:r>
      <w:r w:rsidRPr="00437A3D">
        <w:rPr>
          <w:color w:val="002060"/>
          <w:szCs w:val="22"/>
          <w:lang w:eastAsia="pl-PL"/>
        </w:rPr>
        <w:t>).</w:t>
      </w:r>
    </w:p>
    <w:p w:rsidR="005B252E" w:rsidRPr="00526E16" w:rsidRDefault="005B252E" w:rsidP="005B252E">
      <w:pPr>
        <w:pStyle w:val="Legenda"/>
        <w:rPr>
          <w:szCs w:val="22"/>
        </w:rPr>
      </w:pPr>
      <w:bookmarkStart w:id="73" w:name="_Ref20492839"/>
      <w:r w:rsidRPr="007F4860">
        <w:t xml:space="preserve">Tabela </w:t>
      </w:r>
      <w:r>
        <w:rPr>
          <w:noProof/>
        </w:rPr>
        <w:fldChar w:fldCharType="begin"/>
      </w:r>
      <w:r>
        <w:rPr>
          <w:noProof/>
        </w:rPr>
        <w:instrText xml:space="preserve"> SEQ Tabela \* ARABIC </w:instrText>
      </w:r>
      <w:r>
        <w:rPr>
          <w:noProof/>
        </w:rPr>
        <w:fldChar w:fldCharType="separate"/>
      </w:r>
      <w:r>
        <w:rPr>
          <w:noProof/>
        </w:rPr>
        <w:t>5</w:t>
      </w:r>
      <w:r>
        <w:rPr>
          <w:noProof/>
        </w:rPr>
        <w:fldChar w:fldCharType="end"/>
      </w:r>
      <w:bookmarkEnd w:id="73"/>
      <w:r w:rsidRPr="007F4860">
        <w:t>. Cele strategiczne Strategii Warmińsko-Mazurskie 2030 a kierunki działań Str</w:t>
      </w:r>
      <w:r>
        <w:t>a</w:t>
      </w:r>
      <w:r w:rsidRPr="007F4860">
        <w:t>tegii OF WJM 2030</w:t>
      </w:r>
    </w:p>
    <w:tbl>
      <w:tblPr>
        <w:tblStyle w:val="Tabela-Siatka"/>
        <w:tblW w:w="9209"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ook w:val="04A0" w:firstRow="1" w:lastRow="0" w:firstColumn="1" w:lastColumn="0" w:noHBand="0" w:noVBand="1"/>
      </w:tblPr>
      <w:tblGrid>
        <w:gridCol w:w="1413"/>
        <w:gridCol w:w="5528"/>
        <w:gridCol w:w="2268"/>
      </w:tblGrid>
      <w:tr w:rsidR="005B252E" w:rsidRPr="000417C4" w:rsidTr="00424EDB">
        <w:tc>
          <w:tcPr>
            <w:tcW w:w="1413" w:type="dxa"/>
            <w:shd w:val="clear" w:color="auto" w:fill="DEEAF6" w:themeFill="accent1" w:themeFillTint="33"/>
            <w:vAlign w:val="center"/>
          </w:tcPr>
          <w:p w:rsidR="005B252E" w:rsidRPr="00C03BEA" w:rsidRDefault="005B252E" w:rsidP="00424EDB">
            <w:pPr>
              <w:spacing w:after="0" w:line="240" w:lineRule="auto"/>
              <w:jc w:val="center"/>
              <w:rPr>
                <w:b/>
                <w:color w:val="002060"/>
                <w:sz w:val="16"/>
                <w:szCs w:val="16"/>
              </w:rPr>
            </w:pPr>
            <w:r w:rsidRPr="00C03BEA">
              <w:rPr>
                <w:b/>
                <w:color w:val="002060"/>
                <w:sz w:val="16"/>
                <w:szCs w:val="16"/>
              </w:rPr>
              <w:t>Cel strategiczny</w:t>
            </w:r>
          </w:p>
          <w:p w:rsidR="005B252E" w:rsidRPr="00C03BEA" w:rsidRDefault="005B252E" w:rsidP="00424EDB">
            <w:pPr>
              <w:spacing w:after="0" w:line="240" w:lineRule="auto"/>
              <w:jc w:val="center"/>
              <w:rPr>
                <w:b/>
                <w:color w:val="002060"/>
                <w:sz w:val="16"/>
                <w:szCs w:val="16"/>
              </w:rPr>
            </w:pPr>
            <w:r w:rsidRPr="00C03BEA">
              <w:rPr>
                <w:b/>
                <w:color w:val="002060"/>
                <w:sz w:val="16"/>
                <w:szCs w:val="16"/>
              </w:rPr>
              <w:t>Warmińsko-Mazurskie 2030</w:t>
            </w:r>
          </w:p>
        </w:tc>
        <w:tc>
          <w:tcPr>
            <w:tcW w:w="5528" w:type="dxa"/>
            <w:shd w:val="clear" w:color="auto" w:fill="DEEAF6" w:themeFill="accent1" w:themeFillTint="33"/>
            <w:vAlign w:val="center"/>
          </w:tcPr>
          <w:p w:rsidR="005B252E" w:rsidRPr="00C03BEA" w:rsidRDefault="005B252E" w:rsidP="00424EDB">
            <w:pPr>
              <w:spacing w:after="0" w:line="240" w:lineRule="auto"/>
              <w:jc w:val="center"/>
              <w:rPr>
                <w:b/>
                <w:color w:val="002060"/>
                <w:sz w:val="16"/>
                <w:szCs w:val="16"/>
              </w:rPr>
            </w:pPr>
            <w:r w:rsidRPr="00C03BEA">
              <w:rPr>
                <w:b/>
                <w:color w:val="002060"/>
                <w:sz w:val="16"/>
                <w:szCs w:val="16"/>
              </w:rPr>
              <w:t xml:space="preserve">Oczekiwane efekty </w:t>
            </w:r>
          </w:p>
          <w:p w:rsidR="005B252E" w:rsidRPr="00C03BEA" w:rsidRDefault="005B252E" w:rsidP="00424EDB">
            <w:pPr>
              <w:spacing w:after="0" w:line="240" w:lineRule="auto"/>
              <w:jc w:val="center"/>
              <w:rPr>
                <w:b/>
                <w:color w:val="002060"/>
                <w:sz w:val="16"/>
                <w:szCs w:val="16"/>
              </w:rPr>
            </w:pPr>
            <w:r w:rsidRPr="00C03BEA">
              <w:rPr>
                <w:b/>
                <w:color w:val="002060"/>
                <w:sz w:val="16"/>
                <w:szCs w:val="16"/>
              </w:rPr>
              <w:t>interwencji zapisane w kontekście OSI WJM</w:t>
            </w:r>
          </w:p>
        </w:tc>
        <w:tc>
          <w:tcPr>
            <w:tcW w:w="2268" w:type="dxa"/>
            <w:shd w:val="clear" w:color="auto" w:fill="DEEAF6" w:themeFill="accent1" w:themeFillTint="33"/>
            <w:vAlign w:val="center"/>
          </w:tcPr>
          <w:p w:rsidR="005B252E" w:rsidRPr="00C03BEA" w:rsidRDefault="005B252E" w:rsidP="00424EDB">
            <w:pPr>
              <w:spacing w:after="0" w:line="240" w:lineRule="auto"/>
              <w:jc w:val="center"/>
              <w:rPr>
                <w:b/>
                <w:color w:val="002060"/>
                <w:sz w:val="16"/>
                <w:szCs w:val="16"/>
              </w:rPr>
            </w:pPr>
            <w:r w:rsidRPr="00C03BEA">
              <w:rPr>
                <w:b/>
                <w:color w:val="002060"/>
                <w:sz w:val="16"/>
                <w:szCs w:val="16"/>
              </w:rPr>
              <w:t>Kierunki działań Strategii OF WJM 2030</w:t>
            </w:r>
          </w:p>
        </w:tc>
      </w:tr>
      <w:tr w:rsidR="005B252E" w:rsidRPr="000417C4" w:rsidTr="00424EDB">
        <w:tc>
          <w:tcPr>
            <w:tcW w:w="1413" w:type="dxa"/>
            <w:vMerge w:val="restart"/>
            <w:vAlign w:val="center"/>
          </w:tcPr>
          <w:p w:rsidR="005B252E" w:rsidRPr="00652FC8" w:rsidRDefault="005B252E" w:rsidP="00424EDB">
            <w:pPr>
              <w:spacing w:after="0" w:line="240" w:lineRule="auto"/>
              <w:jc w:val="left"/>
              <w:rPr>
                <w:b/>
                <w:color w:val="002060"/>
                <w:sz w:val="16"/>
                <w:szCs w:val="16"/>
              </w:rPr>
            </w:pPr>
            <w:r w:rsidRPr="00652FC8">
              <w:rPr>
                <w:b/>
                <w:color w:val="002060"/>
                <w:sz w:val="16"/>
                <w:szCs w:val="16"/>
              </w:rPr>
              <w:t>Kompetencje przyszłości</w:t>
            </w: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Silne organizacje społeczne i świadczące usługi turystyczne</w:t>
            </w:r>
          </w:p>
        </w:tc>
        <w:tc>
          <w:tcPr>
            <w:tcW w:w="2268" w:type="dxa"/>
            <w:vMerge w:val="restart"/>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Nowoczesna edukacja – konkurencyjny rozwój</w:t>
            </w:r>
          </w:p>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Przedsiębiorczość i satysfakcjonująca praca</w:t>
            </w: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Rozwinięte kompetencje kluczowe i programy podnoszące kwalifikacje mieszkańców</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Rozwinięta e-administracja</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Kompetentne instytucje otoczenia biznesu wspierające lokalny biznes</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Zorganizowany system wsparcia i opieki nad seniorami</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Aktywne lokalne centra/ośrodki kultury</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Aktywne i doposażone służby ratownicze</w:t>
            </w:r>
          </w:p>
        </w:tc>
        <w:tc>
          <w:tcPr>
            <w:tcW w:w="2268" w:type="dxa"/>
            <w:vMerge/>
            <w:vAlign w:val="center"/>
          </w:tcPr>
          <w:p w:rsidR="005B252E" w:rsidRPr="00C03BEA" w:rsidRDefault="005B252E" w:rsidP="00424EDB">
            <w:pPr>
              <w:spacing w:after="0" w:line="240" w:lineRule="auto"/>
              <w:jc w:val="left"/>
              <w:rPr>
                <w:color w:val="002060"/>
                <w:sz w:val="16"/>
                <w:szCs w:val="16"/>
              </w:rPr>
            </w:pPr>
          </w:p>
        </w:tc>
      </w:tr>
      <w:tr w:rsidR="005B252E" w:rsidRPr="000417C4" w:rsidTr="00424EDB">
        <w:tc>
          <w:tcPr>
            <w:tcW w:w="1413" w:type="dxa"/>
            <w:vMerge w:val="restart"/>
            <w:vAlign w:val="center"/>
          </w:tcPr>
          <w:p w:rsidR="005B252E" w:rsidRPr="00652FC8" w:rsidRDefault="005B252E" w:rsidP="00424EDB">
            <w:pPr>
              <w:spacing w:after="0" w:line="240" w:lineRule="auto"/>
              <w:jc w:val="left"/>
              <w:rPr>
                <w:b/>
                <w:color w:val="002060"/>
                <w:sz w:val="16"/>
                <w:szCs w:val="16"/>
              </w:rPr>
            </w:pPr>
            <w:r w:rsidRPr="00652FC8">
              <w:rPr>
                <w:b/>
                <w:color w:val="002060"/>
                <w:sz w:val="16"/>
                <w:szCs w:val="16"/>
              </w:rPr>
              <w:t>Inteligentna produktywność</w:t>
            </w: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Konkurencyjne usługi</w:t>
            </w:r>
          </w:p>
        </w:tc>
        <w:tc>
          <w:tcPr>
            <w:tcW w:w="2268" w:type="dxa"/>
            <w:vMerge w:val="restart"/>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Przedsiębiorczość i satysfakcjonująca praca</w:t>
            </w:r>
          </w:p>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Regionalne produkty turystyczne Wielkich Jezior Mazurskich</w:t>
            </w: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 xml:space="preserve">Konkurencyjne firmy należące do inteligentnych specjalizacji </w:t>
            </w:r>
            <w:r w:rsidRPr="00C03BEA">
              <w:rPr>
                <w:rFonts w:cs="Times New Roman"/>
                <w:color w:val="002060"/>
                <w:sz w:val="16"/>
                <w:szCs w:val="16"/>
              </w:rPr>
              <w:t>oraz odtwarzające gospodarcze dziedzictwo obszaru</w:t>
            </w:r>
          </w:p>
        </w:tc>
        <w:tc>
          <w:tcPr>
            <w:tcW w:w="2268" w:type="dxa"/>
            <w:vMerge/>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Rozwinięta całoroczna przedsiębiorczość oraz uruchamianie start-upów</w:t>
            </w:r>
          </w:p>
        </w:tc>
        <w:tc>
          <w:tcPr>
            <w:tcW w:w="2268" w:type="dxa"/>
            <w:vMerge/>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p>
        </w:tc>
      </w:tr>
      <w:tr w:rsidR="005B252E" w:rsidRPr="000417C4" w:rsidTr="00424EDB">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Całoroczna oferta turystyki aktywnej oparta o kompletne produkty turystyczne</w:t>
            </w:r>
          </w:p>
        </w:tc>
        <w:tc>
          <w:tcPr>
            <w:tcW w:w="2268" w:type="dxa"/>
            <w:vMerge/>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p>
        </w:tc>
      </w:tr>
      <w:tr w:rsidR="005B252E" w:rsidRPr="000417C4" w:rsidTr="00424EDB">
        <w:tc>
          <w:tcPr>
            <w:tcW w:w="1413" w:type="dxa"/>
            <w:vMerge w:val="restart"/>
            <w:vAlign w:val="center"/>
          </w:tcPr>
          <w:p w:rsidR="005B252E" w:rsidRPr="00652FC8" w:rsidRDefault="005B252E" w:rsidP="00424EDB">
            <w:pPr>
              <w:spacing w:after="0" w:line="240" w:lineRule="auto"/>
              <w:jc w:val="left"/>
              <w:rPr>
                <w:b/>
                <w:color w:val="002060"/>
                <w:sz w:val="16"/>
                <w:szCs w:val="16"/>
              </w:rPr>
            </w:pPr>
            <w:r w:rsidRPr="00652FC8">
              <w:rPr>
                <w:b/>
                <w:color w:val="002060"/>
                <w:sz w:val="16"/>
                <w:szCs w:val="16"/>
              </w:rPr>
              <w:t>Kreatywna aktywność</w:t>
            </w: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Dobrze rozwinięta infrastruktura aktywności społecznej, kulturalnej i edukacyjnej</w:t>
            </w:r>
          </w:p>
        </w:tc>
        <w:tc>
          <w:tcPr>
            <w:tcW w:w="2268" w:type="dxa"/>
            <w:vMerge w:val="restart"/>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Integracja społeczna i kulturalna – tożsamość i zaufanie</w:t>
            </w:r>
          </w:p>
        </w:tc>
      </w:tr>
      <w:tr w:rsidR="005B252E" w:rsidRPr="000417C4" w:rsidTr="00424EDB">
        <w:trPr>
          <w:trHeight w:val="301"/>
        </w:trPr>
        <w:tc>
          <w:tcPr>
            <w:tcW w:w="1413" w:type="dxa"/>
            <w:vMerge/>
            <w:vAlign w:val="center"/>
          </w:tcPr>
          <w:p w:rsidR="005B252E" w:rsidRPr="00652FC8" w:rsidRDefault="005B252E" w:rsidP="00424EDB">
            <w:pPr>
              <w:spacing w:after="0" w:line="240" w:lineRule="auto"/>
              <w:jc w:val="left"/>
              <w:rPr>
                <w:b/>
                <w:color w:val="002060"/>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Rozwinięta współpraca sieciowa pomiędzy jst, lokalnym biznesem i NGO</w:t>
            </w:r>
          </w:p>
        </w:tc>
        <w:tc>
          <w:tcPr>
            <w:tcW w:w="2268" w:type="dxa"/>
            <w:vMerge/>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p>
        </w:tc>
      </w:tr>
      <w:tr w:rsidR="005B252E" w:rsidRPr="000417C4" w:rsidTr="00424EDB">
        <w:tc>
          <w:tcPr>
            <w:tcW w:w="1413" w:type="dxa"/>
            <w:vMerge w:val="restart"/>
            <w:vAlign w:val="center"/>
          </w:tcPr>
          <w:p w:rsidR="005B252E" w:rsidRPr="00652FC8" w:rsidRDefault="005B252E" w:rsidP="00424EDB">
            <w:pPr>
              <w:spacing w:after="0" w:line="240" w:lineRule="auto"/>
              <w:jc w:val="left"/>
              <w:rPr>
                <w:b/>
                <w:color w:val="002060"/>
                <w:sz w:val="16"/>
                <w:szCs w:val="16"/>
              </w:rPr>
            </w:pPr>
            <w:r w:rsidRPr="00652FC8">
              <w:rPr>
                <w:b/>
                <w:color w:val="002060"/>
                <w:sz w:val="16"/>
                <w:szCs w:val="16"/>
              </w:rPr>
              <w:t>Fundamenty rozwoju</w:t>
            </w: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Wysoki kapitał społeczny budowany w oparciu o projekty współpracy włączające różne grupy mieszkańców</w:t>
            </w:r>
          </w:p>
        </w:tc>
        <w:tc>
          <w:tcPr>
            <w:tcW w:w="2268" w:type="dxa"/>
            <w:vMerge w:val="restart"/>
            <w:vAlign w:val="center"/>
          </w:tcPr>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Inwestycje komunikacyjne</w:t>
            </w:r>
          </w:p>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Integracja społeczna i kulturalna – tożsamość i zaufanie</w:t>
            </w:r>
          </w:p>
          <w:p w:rsidR="005B252E" w:rsidRPr="00C03BEA" w:rsidRDefault="005B252E" w:rsidP="00424EDB">
            <w:pPr>
              <w:numPr>
                <w:ilvl w:val="0"/>
                <w:numId w:val="31"/>
              </w:numPr>
              <w:spacing w:after="0" w:line="240" w:lineRule="auto"/>
              <w:ind w:left="175" w:hanging="176"/>
              <w:jc w:val="left"/>
              <w:rPr>
                <w:color w:val="002060"/>
                <w:sz w:val="16"/>
                <w:szCs w:val="16"/>
              </w:rPr>
            </w:pPr>
            <w:r w:rsidRPr="00C03BEA">
              <w:rPr>
                <w:color w:val="002060"/>
                <w:sz w:val="16"/>
                <w:szCs w:val="16"/>
              </w:rPr>
              <w:t>Czyste środowisko przyrodnicze i zasobne jeziora</w:t>
            </w:r>
          </w:p>
        </w:tc>
      </w:tr>
      <w:tr w:rsidR="005B252E" w:rsidRPr="000417C4" w:rsidTr="00424EDB">
        <w:tc>
          <w:tcPr>
            <w:tcW w:w="1413" w:type="dxa"/>
            <w:vMerge/>
            <w:vAlign w:val="center"/>
          </w:tcPr>
          <w:p w:rsidR="005B252E" w:rsidRPr="000417C4" w:rsidRDefault="005B252E" w:rsidP="00424EDB">
            <w:pPr>
              <w:spacing w:after="0" w:line="240" w:lineRule="auto"/>
              <w:jc w:val="left"/>
              <w:rPr>
                <w:b/>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Dobra dostępność komunikacyjna zewnętrzna i wewnętrzna (transport zbiorowy)</w:t>
            </w:r>
          </w:p>
        </w:tc>
        <w:tc>
          <w:tcPr>
            <w:tcW w:w="2268" w:type="dxa"/>
            <w:vMerge/>
            <w:vAlign w:val="center"/>
          </w:tcPr>
          <w:p w:rsidR="005B252E" w:rsidRPr="000417C4" w:rsidRDefault="005B252E" w:rsidP="00424EDB">
            <w:pPr>
              <w:spacing w:after="0" w:line="240" w:lineRule="auto"/>
              <w:jc w:val="left"/>
              <w:rPr>
                <w:sz w:val="16"/>
                <w:szCs w:val="16"/>
              </w:rPr>
            </w:pPr>
          </w:p>
        </w:tc>
      </w:tr>
      <w:tr w:rsidR="005B252E" w:rsidRPr="000417C4" w:rsidTr="00424EDB">
        <w:tc>
          <w:tcPr>
            <w:tcW w:w="1413" w:type="dxa"/>
            <w:vMerge/>
            <w:vAlign w:val="center"/>
          </w:tcPr>
          <w:p w:rsidR="005B252E" w:rsidRPr="000417C4" w:rsidRDefault="005B252E" w:rsidP="00424EDB">
            <w:pPr>
              <w:spacing w:after="0" w:line="240" w:lineRule="auto"/>
              <w:jc w:val="left"/>
              <w:rPr>
                <w:b/>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Zabezpieczone przed nadmierną antropopresją środowisko przyrodnicze</w:t>
            </w:r>
          </w:p>
        </w:tc>
        <w:tc>
          <w:tcPr>
            <w:tcW w:w="2268" w:type="dxa"/>
            <w:vMerge/>
            <w:vAlign w:val="center"/>
          </w:tcPr>
          <w:p w:rsidR="005B252E" w:rsidRPr="000417C4" w:rsidRDefault="005B252E" w:rsidP="00424EDB">
            <w:pPr>
              <w:spacing w:after="0" w:line="240" w:lineRule="auto"/>
              <w:jc w:val="left"/>
              <w:rPr>
                <w:sz w:val="16"/>
                <w:szCs w:val="16"/>
              </w:rPr>
            </w:pPr>
          </w:p>
        </w:tc>
      </w:tr>
      <w:tr w:rsidR="005B252E" w:rsidRPr="000417C4" w:rsidTr="00424EDB">
        <w:tc>
          <w:tcPr>
            <w:tcW w:w="1413" w:type="dxa"/>
            <w:vMerge/>
            <w:vAlign w:val="center"/>
          </w:tcPr>
          <w:p w:rsidR="005B252E" w:rsidRPr="000417C4" w:rsidRDefault="005B252E" w:rsidP="00424EDB">
            <w:pPr>
              <w:spacing w:after="0" w:line="240" w:lineRule="auto"/>
              <w:jc w:val="left"/>
              <w:rPr>
                <w:b/>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Dobrze zabezpieczone warunki energetyczne</w:t>
            </w:r>
          </w:p>
        </w:tc>
        <w:tc>
          <w:tcPr>
            <w:tcW w:w="2268" w:type="dxa"/>
            <w:vMerge/>
            <w:vAlign w:val="center"/>
          </w:tcPr>
          <w:p w:rsidR="005B252E" w:rsidRPr="000417C4" w:rsidRDefault="005B252E" w:rsidP="00424EDB">
            <w:pPr>
              <w:spacing w:after="0" w:line="240" w:lineRule="auto"/>
              <w:jc w:val="left"/>
              <w:rPr>
                <w:sz w:val="16"/>
                <w:szCs w:val="16"/>
              </w:rPr>
            </w:pPr>
          </w:p>
        </w:tc>
      </w:tr>
      <w:tr w:rsidR="005B252E" w:rsidRPr="000417C4" w:rsidTr="00424EDB">
        <w:tc>
          <w:tcPr>
            <w:tcW w:w="1413" w:type="dxa"/>
            <w:vMerge/>
            <w:vAlign w:val="center"/>
          </w:tcPr>
          <w:p w:rsidR="005B252E" w:rsidRPr="000417C4" w:rsidRDefault="005B252E" w:rsidP="00424EDB">
            <w:pPr>
              <w:spacing w:after="0" w:line="240" w:lineRule="auto"/>
              <w:jc w:val="left"/>
              <w:rPr>
                <w:b/>
                <w:sz w:val="16"/>
                <w:szCs w:val="16"/>
              </w:rPr>
            </w:pPr>
          </w:p>
        </w:tc>
        <w:tc>
          <w:tcPr>
            <w:tcW w:w="5528" w:type="dxa"/>
            <w:vAlign w:val="center"/>
          </w:tcPr>
          <w:p w:rsidR="005B252E" w:rsidRPr="00C03BEA" w:rsidRDefault="005B252E" w:rsidP="00424EDB">
            <w:pPr>
              <w:spacing w:after="0" w:line="240" w:lineRule="auto"/>
              <w:jc w:val="left"/>
              <w:rPr>
                <w:color w:val="002060"/>
                <w:sz w:val="16"/>
                <w:szCs w:val="16"/>
              </w:rPr>
            </w:pPr>
            <w:r w:rsidRPr="00C03BEA">
              <w:rPr>
                <w:color w:val="002060"/>
                <w:sz w:val="16"/>
                <w:szCs w:val="16"/>
              </w:rPr>
              <w:t>Rozwinięta infrastruktura aktywnego wypoczynku</w:t>
            </w:r>
          </w:p>
        </w:tc>
        <w:tc>
          <w:tcPr>
            <w:tcW w:w="2268" w:type="dxa"/>
            <w:vMerge/>
            <w:vAlign w:val="center"/>
          </w:tcPr>
          <w:p w:rsidR="005B252E" w:rsidRPr="000417C4" w:rsidRDefault="005B252E" w:rsidP="00424EDB">
            <w:pPr>
              <w:spacing w:after="0" w:line="240" w:lineRule="auto"/>
              <w:jc w:val="left"/>
              <w:rPr>
                <w:sz w:val="16"/>
                <w:szCs w:val="16"/>
              </w:rPr>
            </w:pPr>
          </w:p>
        </w:tc>
      </w:tr>
    </w:tbl>
    <w:p w:rsidR="005B252E" w:rsidRPr="00A87760" w:rsidRDefault="005B252E" w:rsidP="00A87760">
      <w:pPr>
        <w:spacing w:after="0"/>
        <w:rPr>
          <w:rFonts w:cs="Times New Roman"/>
          <w:color w:val="002060"/>
          <w:sz w:val="14"/>
          <w:szCs w:val="14"/>
          <w:lang w:eastAsia="pl-PL"/>
        </w:rPr>
      </w:pPr>
      <w:r w:rsidRPr="0079575F">
        <w:rPr>
          <w:rFonts w:cs="Times New Roman"/>
          <w:color w:val="002060"/>
          <w:sz w:val="14"/>
          <w:szCs w:val="14"/>
          <w:lang w:eastAsia="pl-PL"/>
        </w:rPr>
        <w:t xml:space="preserve">Źródło: opracowanie własne na podstawie </w:t>
      </w:r>
      <w:r w:rsidRPr="0079575F">
        <w:rPr>
          <w:color w:val="002060"/>
          <w:sz w:val="14"/>
          <w:szCs w:val="14"/>
          <w:lang w:eastAsia="pl-PL"/>
        </w:rPr>
        <w:t>Warmińsko-Mazurskie 2030 – Strategia.</w:t>
      </w:r>
    </w:p>
    <w:p w:rsidR="005B252E" w:rsidRDefault="005B252E" w:rsidP="005B252E">
      <w:pPr>
        <w:pStyle w:val="Nagwek2"/>
      </w:pPr>
      <w:bookmarkStart w:id="74" w:name="_Toc21977223"/>
      <w:r>
        <w:t>Strategia na rzecz Odpowiedzialnego Rozwoju</w:t>
      </w:r>
      <w:bookmarkEnd w:id="74"/>
    </w:p>
    <w:p w:rsidR="005B252E" w:rsidRPr="00493BB1" w:rsidRDefault="005B252E" w:rsidP="005B252E">
      <w:pPr>
        <w:rPr>
          <w:color w:val="002060"/>
          <w:lang w:eastAsia="pl-PL"/>
        </w:rPr>
      </w:pPr>
      <w:r w:rsidRPr="00493BB1">
        <w:rPr>
          <w:color w:val="002060"/>
          <w:lang w:eastAsia="pl-PL"/>
        </w:rPr>
        <w:t xml:space="preserve">Strategia na rzecz Odpowiedzialnego Rozwoju do roku 2020 (z perspektywą do 2030 r.) operuje trzema celami strategicznymi, w które wpisują się cele Strategii OF </w:t>
      </w:r>
      <w:r w:rsidRPr="00AD5E75">
        <w:rPr>
          <w:color w:val="002060"/>
          <w:lang w:eastAsia="pl-PL"/>
        </w:rPr>
        <w:t>WJM (</w:t>
      </w:r>
      <w:r w:rsidRPr="005972CC">
        <w:rPr>
          <w:color w:val="002060"/>
          <w:lang w:eastAsia="pl-PL"/>
        </w:rPr>
        <w:fldChar w:fldCharType="begin"/>
      </w:r>
      <w:r w:rsidRPr="005972CC">
        <w:rPr>
          <w:color w:val="002060"/>
          <w:lang w:eastAsia="pl-PL"/>
        </w:rPr>
        <w:instrText xml:space="preserve"> REF _Ref360477765 \h </w:instrText>
      </w:r>
      <w:r w:rsidR="005972CC">
        <w:rPr>
          <w:color w:val="002060"/>
          <w:lang w:eastAsia="pl-PL"/>
        </w:rPr>
        <w:instrText xml:space="preserve"> \* MERGEFORMAT </w:instrText>
      </w:r>
      <w:r w:rsidRPr="005972CC">
        <w:rPr>
          <w:color w:val="002060"/>
          <w:lang w:eastAsia="pl-PL"/>
        </w:rPr>
      </w:r>
      <w:r w:rsidRPr="005972CC">
        <w:rPr>
          <w:color w:val="002060"/>
          <w:lang w:eastAsia="pl-PL"/>
        </w:rPr>
        <w:fldChar w:fldCharType="separate"/>
      </w:r>
      <w:r w:rsidRPr="005972CC">
        <w:rPr>
          <w:noProof/>
          <w:color w:val="002060"/>
        </w:rPr>
        <w:t>Tabela 6</w:t>
      </w:r>
      <w:r w:rsidRPr="005972CC">
        <w:rPr>
          <w:color w:val="002060"/>
          <w:lang w:eastAsia="pl-PL"/>
        </w:rPr>
        <w:fldChar w:fldCharType="end"/>
      </w:r>
      <w:r w:rsidRPr="00AD5E75">
        <w:rPr>
          <w:color w:val="002060"/>
          <w:lang w:eastAsia="pl-PL"/>
        </w:rPr>
        <w:t>):</w:t>
      </w:r>
    </w:p>
    <w:p w:rsidR="005B252E" w:rsidRPr="005202A6" w:rsidRDefault="005B252E" w:rsidP="005B252E">
      <w:pPr>
        <w:pStyle w:val="Akapitzlist"/>
        <w:numPr>
          <w:ilvl w:val="0"/>
          <w:numId w:val="18"/>
        </w:numPr>
        <w:ind w:left="426"/>
        <w:rPr>
          <w:color w:val="002060"/>
          <w:lang w:eastAsia="pl-PL"/>
        </w:rPr>
      </w:pPr>
      <w:r w:rsidRPr="005202A6">
        <w:rPr>
          <w:b/>
          <w:color w:val="002060"/>
          <w:lang w:eastAsia="pl-PL"/>
        </w:rPr>
        <w:t>Cel strategiczny I. Trwały wzrost gospodarczy oparty coraz silniej o wiedzę,</w:t>
      </w:r>
      <w:r w:rsidR="006224FA">
        <w:rPr>
          <w:b/>
          <w:color w:val="002060"/>
          <w:lang w:eastAsia="pl-PL"/>
        </w:rPr>
        <w:t xml:space="preserve"> </w:t>
      </w:r>
      <w:r w:rsidRPr="005202A6">
        <w:rPr>
          <w:b/>
          <w:color w:val="002060"/>
          <w:lang w:eastAsia="pl-PL"/>
        </w:rPr>
        <w:t xml:space="preserve"> dane i doskonałość organizacyjną</w:t>
      </w:r>
      <w:r>
        <w:rPr>
          <w:color w:val="002060"/>
          <w:lang w:eastAsia="pl-PL"/>
        </w:rPr>
        <w:t xml:space="preserve"> </w:t>
      </w:r>
      <w:r w:rsidRPr="00133013">
        <w:rPr>
          <w:bCs/>
          <w:color w:val="002060"/>
          <w:lang w:eastAsia="pl-PL"/>
        </w:rPr>
        <w:t>–</w:t>
      </w:r>
      <w:r>
        <w:rPr>
          <w:color w:val="002060"/>
          <w:lang w:eastAsia="pl-PL"/>
        </w:rPr>
        <w:t xml:space="preserve"> odpowiada zwłaszcza celom dedykowanym rozwojowi kompetencji ludzkich </w:t>
      </w:r>
      <w:r>
        <w:rPr>
          <w:color w:val="002060"/>
          <w:lang w:eastAsia="pl-PL"/>
        </w:rPr>
        <w:br/>
        <w:t xml:space="preserve">i wzrostowi konkurencyjności gospodarczej. Cel określony w Strategii na rzecz Odpowiedzialnego Rozwoju skorelowany jest zwłaszcza z celem 2 i 4 Strategii OF WJM.  </w:t>
      </w:r>
    </w:p>
    <w:p w:rsidR="005B252E" w:rsidRPr="00E17476" w:rsidRDefault="005B252E" w:rsidP="005B252E">
      <w:pPr>
        <w:pStyle w:val="Akapitzlist"/>
        <w:numPr>
          <w:ilvl w:val="0"/>
          <w:numId w:val="18"/>
        </w:numPr>
        <w:ind w:left="426"/>
        <w:rPr>
          <w:color w:val="002060"/>
          <w:lang w:eastAsia="pl-PL"/>
        </w:rPr>
      </w:pPr>
      <w:r w:rsidRPr="005202A6">
        <w:rPr>
          <w:b/>
          <w:color w:val="002060"/>
          <w:lang w:eastAsia="pl-PL"/>
        </w:rPr>
        <w:t>Cel strategiczny II. Rozwój społecznie wrażliwy i terytorialnie zrównoważony</w:t>
      </w:r>
      <w:r>
        <w:rPr>
          <w:b/>
          <w:color w:val="002060"/>
          <w:lang w:eastAsia="pl-PL"/>
        </w:rPr>
        <w:t xml:space="preserve"> </w:t>
      </w:r>
      <w:r w:rsidRPr="00133013">
        <w:rPr>
          <w:bCs/>
          <w:color w:val="002060"/>
          <w:lang w:eastAsia="pl-PL"/>
        </w:rPr>
        <w:t>–</w:t>
      </w:r>
      <w:r>
        <w:rPr>
          <w:b/>
          <w:color w:val="002060"/>
          <w:lang w:eastAsia="pl-PL"/>
        </w:rPr>
        <w:t xml:space="preserve"> </w:t>
      </w:r>
      <w:r>
        <w:rPr>
          <w:bCs/>
          <w:color w:val="002060"/>
          <w:lang w:eastAsia="pl-PL"/>
        </w:rPr>
        <w:t>jest celem horyzontalnym, odpowiadającym wszystkim celom strategicznym wyznaczonym dla OF WJM. Jest spójny zarówno z wyzwaniami społecznymi, jak i terytorialnymi określonymi dla obszaru Wielkich Jezior Mazurskich.</w:t>
      </w:r>
    </w:p>
    <w:p w:rsidR="005B252E" w:rsidRPr="004D1B1C" w:rsidRDefault="005B252E" w:rsidP="004D1B1C">
      <w:pPr>
        <w:pStyle w:val="Akapitzlist"/>
        <w:numPr>
          <w:ilvl w:val="0"/>
          <w:numId w:val="18"/>
        </w:numPr>
        <w:ind w:left="426"/>
        <w:rPr>
          <w:color w:val="002060"/>
          <w:lang w:eastAsia="pl-PL"/>
        </w:rPr>
      </w:pPr>
      <w:r w:rsidRPr="00493BB1">
        <w:rPr>
          <w:b/>
          <w:color w:val="002060"/>
          <w:lang w:eastAsia="pl-PL"/>
        </w:rPr>
        <w:t>Cel strategiczny III. Skuteczne państwo i instytucje służące wzrostowi oraz włączeniu społecznemu i gospodarczemu</w:t>
      </w:r>
      <w:r>
        <w:rPr>
          <w:b/>
          <w:color w:val="002060"/>
          <w:lang w:eastAsia="pl-PL"/>
        </w:rPr>
        <w:t xml:space="preserve"> </w:t>
      </w:r>
      <w:r w:rsidRPr="00133013">
        <w:rPr>
          <w:bCs/>
          <w:color w:val="002060"/>
          <w:lang w:eastAsia="pl-PL"/>
        </w:rPr>
        <w:t>–</w:t>
      </w:r>
      <w:r>
        <w:rPr>
          <w:b/>
          <w:color w:val="002060"/>
          <w:lang w:eastAsia="pl-PL"/>
        </w:rPr>
        <w:t xml:space="preserve"> </w:t>
      </w:r>
      <w:r w:rsidRPr="00544FD5">
        <w:rPr>
          <w:bCs/>
          <w:color w:val="002060"/>
          <w:lang w:eastAsia="pl-PL"/>
        </w:rPr>
        <w:t>podobnie jak</w:t>
      </w:r>
      <w:r>
        <w:rPr>
          <w:bCs/>
          <w:color w:val="002060"/>
          <w:lang w:eastAsia="pl-PL"/>
        </w:rPr>
        <w:t xml:space="preserve"> cel strategiczny II odpowiada założeniom wszystkim celom Strategii WJM, jednak należy podkreślić, że ze względu na charakter celu (działania służące poprawie systemu prawnego, funkcjonowania administracji czy wydatkowania funduszy unijnych) częściowo nie jest to bezpośrednia spójność </w:t>
      </w:r>
      <w:r w:rsidR="006224FA">
        <w:rPr>
          <w:bCs/>
          <w:color w:val="002060"/>
          <w:lang w:eastAsia="pl-PL"/>
        </w:rPr>
        <w:t>zapisów</w:t>
      </w:r>
      <w:r>
        <w:rPr>
          <w:bCs/>
          <w:color w:val="002060"/>
          <w:lang w:eastAsia="pl-PL"/>
        </w:rPr>
        <w:t>, a oddziaływanie pośrednie celów krajowych na WJM. Szczególnie silny związek widoczny jest na poziomie 2 i 4 celu strategicznego strategii Wielkich Jezior Mazurskich</w:t>
      </w:r>
      <w:r w:rsidR="006224FA">
        <w:rPr>
          <w:bCs/>
          <w:color w:val="002060"/>
          <w:lang w:eastAsia="pl-PL"/>
        </w:rPr>
        <w:t xml:space="preserve">, </w:t>
      </w:r>
      <w:r w:rsidR="00C2598A">
        <w:rPr>
          <w:bCs/>
          <w:color w:val="002060"/>
          <w:lang w:eastAsia="pl-PL"/>
        </w:rPr>
        <w:t xml:space="preserve">zaś </w:t>
      </w:r>
      <w:r w:rsidR="006224FA">
        <w:rPr>
          <w:bCs/>
          <w:color w:val="002060"/>
          <w:lang w:eastAsia="pl-PL"/>
        </w:rPr>
        <w:t xml:space="preserve">w przypadku celu 1 i 3 oddziaływanie jest </w:t>
      </w:r>
      <w:r w:rsidR="00C2598A">
        <w:rPr>
          <w:bCs/>
          <w:color w:val="002060"/>
          <w:lang w:eastAsia="pl-PL"/>
        </w:rPr>
        <w:t xml:space="preserve">głównie </w:t>
      </w:r>
      <w:r w:rsidR="006224FA">
        <w:rPr>
          <w:bCs/>
          <w:color w:val="002060"/>
          <w:lang w:eastAsia="pl-PL"/>
        </w:rPr>
        <w:t xml:space="preserve">pośrednie. </w:t>
      </w:r>
    </w:p>
    <w:p w:rsidR="005B252E" w:rsidRDefault="005B252E" w:rsidP="005B252E">
      <w:pPr>
        <w:pStyle w:val="Legenda"/>
        <w:rPr>
          <w:noProof/>
        </w:rPr>
      </w:pPr>
      <w:bookmarkStart w:id="75" w:name="_Ref360477765"/>
      <w:r w:rsidRPr="002D3580">
        <w:rPr>
          <w:noProof/>
        </w:rPr>
        <w:t xml:space="preserve">Tabela </w:t>
      </w:r>
      <w:r w:rsidRPr="002D3580">
        <w:rPr>
          <w:noProof/>
        </w:rPr>
        <w:fldChar w:fldCharType="begin"/>
      </w:r>
      <w:r w:rsidRPr="002D3580">
        <w:rPr>
          <w:noProof/>
        </w:rPr>
        <w:instrText xml:space="preserve"> SEQ Tabela \* ARABIC </w:instrText>
      </w:r>
      <w:r w:rsidRPr="002D3580">
        <w:rPr>
          <w:noProof/>
        </w:rPr>
        <w:fldChar w:fldCharType="separate"/>
      </w:r>
      <w:r>
        <w:rPr>
          <w:noProof/>
        </w:rPr>
        <w:t>6</w:t>
      </w:r>
      <w:r w:rsidRPr="002D3580">
        <w:rPr>
          <w:noProof/>
        </w:rPr>
        <w:fldChar w:fldCharType="end"/>
      </w:r>
      <w:bookmarkEnd w:id="75"/>
      <w:r w:rsidRPr="002D3580">
        <w:rPr>
          <w:noProof/>
        </w:rPr>
        <w:t>. Cele strategiczne WJM a Strategia na rzecz Odpowiedzialnego Rozwoju (SOR)</w:t>
      </w:r>
    </w:p>
    <w:tbl>
      <w:tblPr>
        <w:tblW w:w="9351"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397"/>
        <w:gridCol w:w="1417"/>
        <w:gridCol w:w="1418"/>
        <w:gridCol w:w="1418"/>
        <w:gridCol w:w="1701"/>
      </w:tblGrid>
      <w:tr w:rsidR="005B252E" w:rsidRPr="008A500E" w:rsidTr="00424EDB">
        <w:trPr>
          <w:trHeight w:val="287"/>
        </w:trPr>
        <w:tc>
          <w:tcPr>
            <w:tcW w:w="3397" w:type="dxa"/>
            <w:vMerge w:val="restart"/>
            <w:shd w:val="clear" w:color="auto" w:fill="DEEAF6" w:themeFill="accent1" w:themeFillTint="33"/>
          </w:tcPr>
          <w:p w:rsidR="005B252E" w:rsidRDefault="005B252E" w:rsidP="00424EDB">
            <w:pPr>
              <w:spacing w:after="0" w:line="240" w:lineRule="auto"/>
              <w:jc w:val="center"/>
              <w:rPr>
                <w:b/>
                <w:bCs/>
                <w:color w:val="002060"/>
                <w:sz w:val="16"/>
                <w:szCs w:val="16"/>
                <w:lang w:eastAsia="pl-PL"/>
              </w:rPr>
            </w:pPr>
          </w:p>
          <w:p w:rsidR="005B252E" w:rsidRPr="00BA6503" w:rsidRDefault="005B252E" w:rsidP="00424EDB">
            <w:pPr>
              <w:spacing w:after="0" w:line="240" w:lineRule="auto"/>
              <w:jc w:val="center"/>
              <w:rPr>
                <w:b/>
                <w:bCs/>
                <w:color w:val="002060"/>
                <w:sz w:val="16"/>
                <w:szCs w:val="16"/>
                <w:lang w:eastAsia="pl-PL"/>
              </w:rPr>
            </w:pPr>
            <w:r w:rsidRPr="00BA6503">
              <w:rPr>
                <w:b/>
                <w:bCs/>
                <w:color w:val="002060"/>
                <w:sz w:val="16"/>
                <w:szCs w:val="16"/>
                <w:lang w:eastAsia="pl-PL"/>
              </w:rPr>
              <w:t xml:space="preserve">Strategia na rzecz Odpowiedzialnego Rozwoju </w:t>
            </w:r>
          </w:p>
          <w:p w:rsidR="005B252E" w:rsidRPr="00BA6503" w:rsidRDefault="005B252E" w:rsidP="00424EDB">
            <w:pPr>
              <w:spacing w:after="0" w:line="240" w:lineRule="auto"/>
              <w:ind w:left="1079" w:hanging="1079"/>
              <w:jc w:val="center"/>
              <w:rPr>
                <w:b/>
                <w:bCs/>
                <w:color w:val="002060"/>
                <w:sz w:val="16"/>
                <w:szCs w:val="16"/>
                <w:lang w:eastAsia="pl-PL"/>
              </w:rPr>
            </w:pPr>
            <w:r w:rsidRPr="00BA6503">
              <w:rPr>
                <w:b/>
                <w:bCs/>
                <w:color w:val="002060"/>
                <w:sz w:val="16"/>
                <w:szCs w:val="16"/>
                <w:lang w:eastAsia="pl-PL"/>
              </w:rPr>
              <w:t>(cele strategiczne)</w:t>
            </w:r>
          </w:p>
        </w:tc>
        <w:tc>
          <w:tcPr>
            <w:tcW w:w="5954" w:type="dxa"/>
            <w:gridSpan w:val="4"/>
            <w:shd w:val="clear" w:color="auto" w:fill="DEEAF6" w:themeFill="accent1" w:themeFillTint="33"/>
          </w:tcPr>
          <w:p w:rsidR="005B252E" w:rsidRPr="00BA6503" w:rsidRDefault="005B252E" w:rsidP="00424EDB">
            <w:pPr>
              <w:spacing w:after="0" w:line="240" w:lineRule="auto"/>
              <w:jc w:val="center"/>
              <w:rPr>
                <w:b/>
                <w:bCs/>
                <w:color w:val="002060"/>
                <w:sz w:val="16"/>
                <w:szCs w:val="16"/>
                <w:lang w:eastAsia="pl-PL"/>
              </w:rPr>
            </w:pPr>
            <w:r w:rsidRPr="00BA6503">
              <w:rPr>
                <w:b/>
                <w:bCs/>
                <w:color w:val="002060"/>
                <w:sz w:val="16"/>
                <w:szCs w:val="16"/>
                <w:lang w:eastAsia="pl-PL"/>
              </w:rPr>
              <w:t xml:space="preserve">Strategia OF WJM 2030 (cele strategiczne)  </w:t>
            </w:r>
          </w:p>
        </w:tc>
      </w:tr>
      <w:tr w:rsidR="005B252E" w:rsidRPr="008A500E" w:rsidTr="00424EDB">
        <w:tc>
          <w:tcPr>
            <w:tcW w:w="3397" w:type="dxa"/>
            <w:vMerge/>
            <w:shd w:val="clear" w:color="auto" w:fill="DEEAF6" w:themeFill="accent1" w:themeFillTint="33"/>
          </w:tcPr>
          <w:p w:rsidR="005B252E" w:rsidRPr="00BA6503" w:rsidRDefault="005B252E" w:rsidP="00424EDB">
            <w:pPr>
              <w:spacing w:after="0" w:line="240" w:lineRule="auto"/>
              <w:rPr>
                <w:rFonts w:cs="Times New Roman"/>
                <w:b/>
                <w:bCs/>
                <w:color w:val="002060"/>
                <w:sz w:val="16"/>
                <w:szCs w:val="16"/>
                <w:lang w:eastAsia="pl-PL"/>
              </w:rPr>
            </w:pPr>
          </w:p>
        </w:tc>
        <w:tc>
          <w:tcPr>
            <w:tcW w:w="1417" w:type="dxa"/>
            <w:shd w:val="clear" w:color="auto" w:fill="DEEAF6" w:themeFill="accent1" w:themeFillTint="33"/>
          </w:tcPr>
          <w:p w:rsidR="005B252E" w:rsidRPr="00BA6503" w:rsidRDefault="005B252E" w:rsidP="00424EDB">
            <w:pPr>
              <w:spacing w:after="0" w:line="240" w:lineRule="auto"/>
              <w:jc w:val="center"/>
              <w:rPr>
                <w:b/>
                <w:bCs/>
                <w:color w:val="002060"/>
                <w:sz w:val="16"/>
                <w:szCs w:val="16"/>
                <w:lang w:eastAsia="pl-PL"/>
              </w:rPr>
            </w:pPr>
            <w:r w:rsidRPr="00BA6503">
              <w:rPr>
                <w:b/>
                <w:color w:val="002060"/>
                <w:sz w:val="16"/>
                <w:szCs w:val="16"/>
                <w:lang w:eastAsia="pl-PL"/>
              </w:rPr>
              <w:t>Wysokiej jakości środowisko przyrodnicze</w:t>
            </w:r>
          </w:p>
        </w:tc>
        <w:tc>
          <w:tcPr>
            <w:tcW w:w="1418" w:type="dxa"/>
            <w:shd w:val="clear" w:color="auto" w:fill="DEEAF6" w:themeFill="accent1" w:themeFillTint="33"/>
          </w:tcPr>
          <w:p w:rsidR="005B252E" w:rsidRPr="00BA6503" w:rsidRDefault="005B252E" w:rsidP="00424EDB">
            <w:pPr>
              <w:spacing w:after="0" w:line="240" w:lineRule="auto"/>
              <w:jc w:val="center"/>
              <w:rPr>
                <w:b/>
                <w:bCs/>
                <w:color w:val="002060"/>
                <w:sz w:val="16"/>
                <w:szCs w:val="16"/>
                <w:lang w:eastAsia="pl-PL"/>
              </w:rPr>
            </w:pPr>
            <w:r w:rsidRPr="00BA6503">
              <w:rPr>
                <w:b/>
                <w:color w:val="002060"/>
                <w:sz w:val="16"/>
                <w:szCs w:val="16"/>
                <w:lang w:eastAsia="pl-PL"/>
              </w:rPr>
              <w:t>Wysoki poziom edukacji i partycypacji społecznej</w:t>
            </w:r>
          </w:p>
        </w:tc>
        <w:tc>
          <w:tcPr>
            <w:tcW w:w="1418" w:type="dxa"/>
            <w:shd w:val="clear" w:color="auto" w:fill="DEEAF6" w:themeFill="accent1" w:themeFillTint="33"/>
          </w:tcPr>
          <w:p w:rsidR="005B252E" w:rsidRPr="00BA6503" w:rsidRDefault="005B252E" w:rsidP="00424EDB">
            <w:pPr>
              <w:spacing w:after="0" w:line="240" w:lineRule="auto"/>
              <w:jc w:val="center"/>
              <w:rPr>
                <w:b/>
                <w:bCs/>
                <w:color w:val="002060"/>
                <w:sz w:val="16"/>
                <w:szCs w:val="16"/>
                <w:lang w:eastAsia="pl-PL"/>
              </w:rPr>
            </w:pPr>
            <w:r w:rsidRPr="00BA6503">
              <w:rPr>
                <w:b/>
                <w:color w:val="002060"/>
                <w:sz w:val="16"/>
                <w:szCs w:val="16"/>
                <w:lang w:eastAsia="pl-PL"/>
              </w:rPr>
              <w:t>Spójność komunikacyjna wewnętrzna i zewnętrzna</w:t>
            </w:r>
          </w:p>
        </w:tc>
        <w:tc>
          <w:tcPr>
            <w:tcW w:w="1701" w:type="dxa"/>
            <w:shd w:val="clear" w:color="auto" w:fill="DEEAF6" w:themeFill="accent1" w:themeFillTint="33"/>
          </w:tcPr>
          <w:p w:rsidR="005B252E" w:rsidRPr="00BA6503" w:rsidRDefault="005B252E" w:rsidP="00424EDB">
            <w:pPr>
              <w:spacing w:after="0" w:line="240" w:lineRule="auto"/>
              <w:jc w:val="center"/>
              <w:rPr>
                <w:b/>
                <w:bCs/>
                <w:color w:val="002060"/>
                <w:sz w:val="16"/>
                <w:szCs w:val="16"/>
                <w:lang w:eastAsia="pl-PL"/>
              </w:rPr>
            </w:pPr>
            <w:r w:rsidRPr="00BA6503">
              <w:rPr>
                <w:b/>
                <w:color w:val="002060"/>
                <w:sz w:val="16"/>
                <w:szCs w:val="16"/>
                <w:lang w:eastAsia="pl-PL"/>
              </w:rPr>
              <w:t>Konkurencyjna gospodarka</w:t>
            </w:r>
          </w:p>
        </w:tc>
      </w:tr>
      <w:tr w:rsidR="005B252E" w:rsidRPr="008A500E" w:rsidTr="00424EDB">
        <w:tc>
          <w:tcPr>
            <w:tcW w:w="3397" w:type="dxa"/>
          </w:tcPr>
          <w:p w:rsidR="005B252E" w:rsidRPr="00395638" w:rsidRDefault="005B252E" w:rsidP="00424EDB">
            <w:pPr>
              <w:spacing w:after="0" w:line="240" w:lineRule="auto"/>
              <w:rPr>
                <w:color w:val="002060"/>
                <w:sz w:val="16"/>
                <w:szCs w:val="16"/>
                <w:lang w:eastAsia="pl-PL"/>
              </w:rPr>
            </w:pPr>
            <w:r w:rsidRPr="00395638">
              <w:rPr>
                <w:bCs/>
                <w:color w:val="002060"/>
                <w:sz w:val="16"/>
                <w:szCs w:val="16"/>
                <w:lang w:eastAsia="pl-PL"/>
              </w:rPr>
              <w:t xml:space="preserve">Trwały wzrost gospodarczy oparty coraz silniej o wiedzę, dane i doskonałość organizacyjną </w:t>
            </w:r>
          </w:p>
        </w:tc>
        <w:tc>
          <w:tcPr>
            <w:tcW w:w="1417" w:type="dxa"/>
            <w:vAlign w:val="center"/>
          </w:tcPr>
          <w:p w:rsidR="005B252E" w:rsidRPr="00041771" w:rsidRDefault="005B252E" w:rsidP="00424EDB">
            <w:pPr>
              <w:pStyle w:val="Akapitzlist"/>
              <w:spacing w:after="0" w:line="240" w:lineRule="auto"/>
              <w:ind w:left="360" w:right="57"/>
              <w:jc w:val="center"/>
              <w:rPr>
                <w:rFonts w:cs="Calibri"/>
                <w:b/>
                <w:bCs/>
                <w:color w:val="002060"/>
                <w:sz w:val="16"/>
                <w:szCs w:val="16"/>
                <w:lang w:eastAsia="pl-PL"/>
              </w:rPr>
            </w:pPr>
          </w:p>
        </w:tc>
        <w:tc>
          <w:tcPr>
            <w:tcW w:w="1418" w:type="dxa"/>
            <w:vAlign w:val="center"/>
          </w:tcPr>
          <w:p w:rsidR="005B252E" w:rsidRPr="004E1461" w:rsidRDefault="005B252E" w:rsidP="00424EDB">
            <w:pPr>
              <w:pStyle w:val="Akapitzlist"/>
              <w:numPr>
                <w:ilvl w:val="0"/>
                <w:numId w:val="39"/>
              </w:numPr>
              <w:spacing w:after="0" w:line="240" w:lineRule="auto"/>
              <w:ind w:right="57"/>
              <w:jc w:val="center"/>
              <w:rPr>
                <w:rFonts w:cs="Calibri"/>
                <w:b/>
                <w:bCs/>
                <w:color w:val="002060"/>
                <w:sz w:val="16"/>
                <w:szCs w:val="16"/>
                <w:lang w:eastAsia="pl-PL"/>
              </w:rPr>
            </w:pPr>
          </w:p>
        </w:tc>
        <w:tc>
          <w:tcPr>
            <w:tcW w:w="1418" w:type="dxa"/>
            <w:vAlign w:val="center"/>
          </w:tcPr>
          <w:p w:rsidR="005B252E" w:rsidRPr="00041771" w:rsidRDefault="005B252E" w:rsidP="00424EDB">
            <w:pPr>
              <w:pStyle w:val="Akapitzlist"/>
              <w:spacing w:after="0" w:line="240" w:lineRule="auto"/>
              <w:ind w:left="360" w:right="57"/>
              <w:jc w:val="center"/>
              <w:rPr>
                <w:rFonts w:cs="Calibri"/>
                <w:b/>
                <w:bCs/>
                <w:color w:val="002060"/>
                <w:sz w:val="16"/>
                <w:szCs w:val="16"/>
                <w:lang w:eastAsia="pl-PL"/>
              </w:rPr>
            </w:pPr>
          </w:p>
        </w:tc>
        <w:tc>
          <w:tcPr>
            <w:tcW w:w="1701"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r>
      <w:tr w:rsidR="005B252E" w:rsidRPr="008A500E" w:rsidTr="00424EDB">
        <w:tc>
          <w:tcPr>
            <w:tcW w:w="3397" w:type="dxa"/>
          </w:tcPr>
          <w:p w:rsidR="005B252E" w:rsidRPr="00395638" w:rsidRDefault="005B252E" w:rsidP="00424EDB">
            <w:pPr>
              <w:spacing w:after="0" w:line="240" w:lineRule="auto"/>
              <w:rPr>
                <w:color w:val="002060"/>
                <w:sz w:val="16"/>
                <w:szCs w:val="16"/>
                <w:lang w:eastAsia="pl-PL"/>
              </w:rPr>
            </w:pPr>
            <w:r w:rsidRPr="00395638">
              <w:rPr>
                <w:bCs/>
                <w:color w:val="002060"/>
                <w:sz w:val="16"/>
                <w:szCs w:val="16"/>
                <w:lang w:eastAsia="pl-PL"/>
              </w:rPr>
              <w:t>Rozwój społecznie wrażliwy i terytorialnie zrównoważony</w:t>
            </w:r>
            <w:r w:rsidRPr="00395638">
              <w:rPr>
                <w:color w:val="002060"/>
                <w:sz w:val="16"/>
                <w:szCs w:val="16"/>
                <w:lang w:eastAsia="pl-PL"/>
              </w:rPr>
              <w:t xml:space="preserve"> </w:t>
            </w:r>
          </w:p>
        </w:tc>
        <w:tc>
          <w:tcPr>
            <w:tcW w:w="1417" w:type="dxa"/>
            <w:vAlign w:val="center"/>
          </w:tcPr>
          <w:p w:rsidR="005B252E" w:rsidRPr="00041771" w:rsidRDefault="005B252E" w:rsidP="00424EDB">
            <w:pPr>
              <w:pStyle w:val="Akapitzlist"/>
              <w:numPr>
                <w:ilvl w:val="0"/>
                <w:numId w:val="35"/>
              </w:numPr>
              <w:spacing w:after="0" w:line="240" w:lineRule="auto"/>
              <w:jc w:val="center"/>
              <w:rPr>
                <w:rFonts w:cs="Times New Roman"/>
                <w:b/>
                <w:bCs/>
                <w:color w:val="002060"/>
                <w:sz w:val="16"/>
                <w:szCs w:val="16"/>
                <w:lang w:eastAsia="pl-PL"/>
              </w:rPr>
            </w:pPr>
          </w:p>
        </w:tc>
        <w:tc>
          <w:tcPr>
            <w:tcW w:w="1418"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c>
          <w:tcPr>
            <w:tcW w:w="1418"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c>
          <w:tcPr>
            <w:tcW w:w="1701"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r>
      <w:tr w:rsidR="005B252E" w:rsidRPr="008A500E" w:rsidTr="00424EDB">
        <w:tc>
          <w:tcPr>
            <w:tcW w:w="3397" w:type="dxa"/>
          </w:tcPr>
          <w:p w:rsidR="005B252E" w:rsidRPr="00395638" w:rsidRDefault="005B252E" w:rsidP="00424EDB">
            <w:pPr>
              <w:spacing w:after="0" w:line="240" w:lineRule="auto"/>
              <w:rPr>
                <w:color w:val="002060"/>
                <w:sz w:val="16"/>
                <w:szCs w:val="16"/>
                <w:lang w:eastAsia="pl-PL"/>
              </w:rPr>
            </w:pPr>
            <w:r w:rsidRPr="00395638">
              <w:rPr>
                <w:bCs/>
                <w:color w:val="002060"/>
                <w:sz w:val="16"/>
                <w:szCs w:val="16"/>
                <w:lang w:eastAsia="pl-PL"/>
              </w:rPr>
              <w:t>Skuteczne państwo i instytucje służące wzrostowi oraz włączeniu społecznemu i gospodarczemu</w:t>
            </w:r>
            <w:r>
              <w:rPr>
                <w:bCs/>
                <w:color w:val="002060"/>
                <w:sz w:val="16"/>
                <w:szCs w:val="16"/>
                <w:lang w:eastAsia="pl-PL"/>
              </w:rPr>
              <w:t>*</w:t>
            </w:r>
            <w:r w:rsidRPr="00395638">
              <w:rPr>
                <w:bCs/>
                <w:color w:val="002060"/>
                <w:sz w:val="16"/>
                <w:szCs w:val="16"/>
                <w:lang w:eastAsia="pl-PL"/>
              </w:rPr>
              <w:t xml:space="preserve"> </w:t>
            </w:r>
          </w:p>
        </w:tc>
        <w:tc>
          <w:tcPr>
            <w:tcW w:w="1417" w:type="dxa"/>
            <w:vAlign w:val="center"/>
          </w:tcPr>
          <w:p w:rsidR="005B252E" w:rsidRPr="009E3976" w:rsidRDefault="005B252E" w:rsidP="00424EDB">
            <w:pPr>
              <w:pStyle w:val="Akapitzlist"/>
              <w:numPr>
                <w:ilvl w:val="0"/>
                <w:numId w:val="35"/>
              </w:numPr>
              <w:spacing w:after="0" w:line="240" w:lineRule="auto"/>
              <w:jc w:val="center"/>
              <w:rPr>
                <w:rFonts w:cs="Times New Roman"/>
                <w:b/>
                <w:bCs/>
                <w:color w:val="002060"/>
                <w:sz w:val="16"/>
                <w:szCs w:val="16"/>
                <w:lang w:eastAsia="pl-PL"/>
              </w:rPr>
            </w:pPr>
          </w:p>
        </w:tc>
        <w:tc>
          <w:tcPr>
            <w:tcW w:w="1418"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c>
          <w:tcPr>
            <w:tcW w:w="1418"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c>
          <w:tcPr>
            <w:tcW w:w="1701" w:type="dxa"/>
            <w:vAlign w:val="center"/>
          </w:tcPr>
          <w:p w:rsidR="005B252E" w:rsidRPr="00041771" w:rsidRDefault="005B252E" w:rsidP="00424EDB">
            <w:pPr>
              <w:pStyle w:val="Akapitzlist"/>
              <w:numPr>
                <w:ilvl w:val="0"/>
                <w:numId w:val="35"/>
              </w:numPr>
              <w:spacing w:after="0" w:line="240" w:lineRule="auto"/>
              <w:ind w:right="57"/>
              <w:jc w:val="center"/>
              <w:rPr>
                <w:rFonts w:cs="Calibri"/>
                <w:b/>
                <w:bCs/>
                <w:color w:val="002060"/>
                <w:sz w:val="16"/>
                <w:szCs w:val="16"/>
                <w:lang w:eastAsia="pl-PL"/>
              </w:rPr>
            </w:pPr>
          </w:p>
        </w:tc>
      </w:tr>
    </w:tbl>
    <w:p w:rsidR="005B252E" w:rsidRPr="00133013" w:rsidRDefault="005B252E" w:rsidP="005B252E">
      <w:pPr>
        <w:spacing w:after="0"/>
        <w:rPr>
          <w:rFonts w:cs="Times New Roman"/>
          <w:color w:val="002060"/>
          <w:sz w:val="14"/>
          <w:szCs w:val="12"/>
          <w:lang w:eastAsia="pl-PL"/>
        </w:rPr>
      </w:pPr>
      <w:r w:rsidRPr="00133013">
        <w:rPr>
          <w:rFonts w:cs="Times New Roman"/>
          <w:color w:val="002060"/>
          <w:sz w:val="14"/>
          <w:szCs w:val="12"/>
          <w:lang w:eastAsia="pl-PL"/>
        </w:rPr>
        <w:t>Źródło: opracowanie własne na podstawie Strategii na rzecz Odpowiedzianego Rozwoju.</w:t>
      </w:r>
    </w:p>
    <w:p w:rsidR="005B252E" w:rsidRDefault="005B252E" w:rsidP="006B5F1B">
      <w:pPr>
        <w:spacing w:after="0" w:line="360" w:lineRule="auto"/>
        <w:rPr>
          <w:rFonts w:cs="Times New Roman"/>
          <w:color w:val="002060"/>
          <w:sz w:val="14"/>
          <w:szCs w:val="12"/>
          <w:lang w:eastAsia="pl-PL"/>
        </w:rPr>
      </w:pPr>
      <w:r w:rsidRPr="008E7CEF">
        <w:rPr>
          <w:rFonts w:cs="Times New Roman"/>
          <w:color w:val="002060"/>
          <w:sz w:val="14"/>
          <w:szCs w:val="12"/>
          <w:lang w:eastAsia="pl-PL"/>
        </w:rPr>
        <w:t xml:space="preserve">(*- spójność celów w dużym stopniu o charakterze pośrednim) </w:t>
      </w:r>
    </w:p>
    <w:p w:rsidR="00C2598A" w:rsidRPr="008E7CEF" w:rsidRDefault="00C2598A" w:rsidP="006B5F1B">
      <w:pPr>
        <w:spacing w:after="0" w:line="360" w:lineRule="auto"/>
        <w:rPr>
          <w:rFonts w:cs="Times New Roman"/>
          <w:color w:val="002060"/>
          <w:sz w:val="14"/>
          <w:szCs w:val="12"/>
          <w:lang w:eastAsia="pl-PL"/>
        </w:rPr>
      </w:pPr>
    </w:p>
    <w:p w:rsidR="005B252E" w:rsidRPr="006B5F1B" w:rsidRDefault="005B252E" w:rsidP="005B252E">
      <w:pPr>
        <w:spacing w:after="0"/>
        <w:rPr>
          <w:rFonts w:cs="Times New Roman"/>
          <w:color w:val="002060"/>
          <w:lang w:eastAsia="pl-PL"/>
        </w:rPr>
      </w:pPr>
      <w:r>
        <w:rPr>
          <w:rFonts w:cs="Times New Roman"/>
          <w:color w:val="002060"/>
          <w:lang w:eastAsia="pl-PL"/>
        </w:rPr>
        <w:t xml:space="preserve">Spójność celów Strategii OF WJM i SOR szczegółowiej wyjaśnia korelacja poszczególnych kierunków działań wyznaczonych dla celów strategicznych WJM i obszarów </w:t>
      </w:r>
      <w:r w:rsidRPr="0030305A">
        <w:rPr>
          <w:rFonts w:cs="Times New Roman"/>
          <w:color w:val="002060"/>
          <w:lang w:eastAsia="pl-PL"/>
        </w:rPr>
        <w:t xml:space="preserve">strategicznych wyznaczonych </w:t>
      </w:r>
      <w:r w:rsidRPr="0030305A">
        <w:rPr>
          <w:rFonts w:cs="Times New Roman"/>
          <w:color w:val="002060"/>
          <w:lang w:eastAsia="pl-PL"/>
        </w:rPr>
        <w:br/>
        <w:t>w Strategii na rzecz Odpowiedzialnego Rozwoju. Cele strategiczne dla obszaru Wielkich Jezior Mazurskich wpisują się także w obszary dodatkowe, wspierające osiągnięcie celów SOR (</w:t>
      </w:r>
      <w:r w:rsidRPr="0030305A">
        <w:rPr>
          <w:rFonts w:cs="Times New Roman"/>
          <w:color w:val="002060"/>
          <w:lang w:eastAsia="pl-PL"/>
        </w:rPr>
        <w:fldChar w:fldCharType="begin"/>
      </w:r>
      <w:r w:rsidRPr="004D1B1C">
        <w:rPr>
          <w:rFonts w:cs="Times New Roman"/>
          <w:color w:val="002060"/>
          <w:lang w:eastAsia="pl-PL"/>
        </w:rPr>
        <w:instrText xml:space="preserve"> REF _Ref20497212 \h </w:instrText>
      </w:r>
      <w:r w:rsidR="004D1B1C">
        <w:rPr>
          <w:rFonts w:cs="Times New Roman"/>
          <w:color w:val="002060"/>
          <w:lang w:eastAsia="pl-PL"/>
        </w:rPr>
        <w:instrText xml:space="preserve"> \* MERGEFORMAT </w:instrText>
      </w:r>
      <w:r w:rsidRPr="0030305A">
        <w:rPr>
          <w:rFonts w:cs="Times New Roman"/>
          <w:color w:val="002060"/>
          <w:lang w:eastAsia="pl-PL"/>
        </w:rPr>
      </w:r>
      <w:r w:rsidRPr="0030305A">
        <w:rPr>
          <w:rFonts w:cs="Times New Roman"/>
          <w:color w:val="002060"/>
          <w:lang w:eastAsia="pl-PL"/>
        </w:rPr>
        <w:fldChar w:fldCharType="separate"/>
      </w:r>
      <w:r w:rsidRPr="004D1B1C">
        <w:rPr>
          <w:color w:val="002060"/>
        </w:rPr>
        <w:t>Tabela</w:t>
      </w:r>
      <w:r w:rsidRPr="00FD2741">
        <w:t xml:space="preserve"> </w:t>
      </w:r>
      <w:r>
        <w:rPr>
          <w:noProof/>
        </w:rPr>
        <w:t>7</w:t>
      </w:r>
      <w:r w:rsidRPr="0030305A">
        <w:rPr>
          <w:rFonts w:cs="Times New Roman"/>
          <w:color w:val="002060"/>
          <w:lang w:eastAsia="pl-PL"/>
        </w:rPr>
        <w:fldChar w:fldCharType="end"/>
      </w:r>
      <w:r w:rsidRPr="0030305A">
        <w:rPr>
          <w:rFonts w:cs="Times New Roman"/>
          <w:color w:val="002060"/>
          <w:lang w:eastAsia="pl-PL"/>
        </w:rPr>
        <w:t>).</w:t>
      </w:r>
    </w:p>
    <w:p w:rsidR="005B252E" w:rsidRDefault="005B252E" w:rsidP="005B252E">
      <w:pPr>
        <w:pStyle w:val="Legenda"/>
        <w:rPr>
          <w:noProof/>
        </w:rPr>
      </w:pPr>
      <w:bookmarkStart w:id="76" w:name="_Ref20497212"/>
      <w:r w:rsidRPr="00FD2741">
        <w:t xml:space="preserve">Tabela </w:t>
      </w:r>
      <w:r>
        <w:rPr>
          <w:noProof/>
        </w:rPr>
        <w:fldChar w:fldCharType="begin"/>
      </w:r>
      <w:r>
        <w:rPr>
          <w:noProof/>
        </w:rPr>
        <w:instrText xml:space="preserve"> SEQ Tabela \* ARABIC </w:instrText>
      </w:r>
      <w:r>
        <w:rPr>
          <w:noProof/>
        </w:rPr>
        <w:fldChar w:fldCharType="separate"/>
      </w:r>
      <w:r>
        <w:rPr>
          <w:noProof/>
        </w:rPr>
        <w:t>7</w:t>
      </w:r>
      <w:r>
        <w:rPr>
          <w:noProof/>
        </w:rPr>
        <w:fldChar w:fldCharType="end"/>
      </w:r>
      <w:bookmarkEnd w:id="76"/>
      <w:r w:rsidRPr="00FD2741">
        <w:t>. Cele strategiczne WJM a Strategia na rzecz Odpowiedzialnego Rozwoju (SOR)</w:t>
      </w:r>
    </w:p>
    <w:tbl>
      <w:tblPr>
        <w:tblW w:w="9154"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390"/>
        <w:gridCol w:w="814"/>
        <w:gridCol w:w="790"/>
        <w:gridCol w:w="790"/>
        <w:gridCol w:w="790"/>
        <w:gridCol w:w="785"/>
        <w:gridCol w:w="795"/>
      </w:tblGrid>
      <w:tr w:rsidR="005B252E" w:rsidRPr="008A500E" w:rsidTr="00424EDB">
        <w:tc>
          <w:tcPr>
            <w:tcW w:w="4390" w:type="dxa"/>
            <w:vMerge w:val="restart"/>
            <w:shd w:val="clear" w:color="auto" w:fill="DEEAF6" w:themeFill="accent1" w:themeFillTint="33"/>
          </w:tcPr>
          <w:p w:rsidR="005B252E" w:rsidRPr="00974567" w:rsidRDefault="005B252E" w:rsidP="00424EDB">
            <w:pPr>
              <w:spacing w:after="0" w:line="240" w:lineRule="auto"/>
              <w:jc w:val="center"/>
              <w:rPr>
                <w:b/>
                <w:bCs/>
                <w:color w:val="002060"/>
                <w:sz w:val="16"/>
                <w:szCs w:val="16"/>
                <w:lang w:eastAsia="pl-PL"/>
              </w:rPr>
            </w:pPr>
            <w:r w:rsidRPr="00974567">
              <w:rPr>
                <w:b/>
                <w:bCs/>
                <w:color w:val="002060"/>
                <w:sz w:val="16"/>
                <w:szCs w:val="16"/>
                <w:lang w:eastAsia="pl-PL"/>
              </w:rPr>
              <w:t>Strategia na rzecz Odpowiedzialnego Rozwoju</w:t>
            </w:r>
          </w:p>
          <w:p w:rsidR="005B252E" w:rsidRPr="00974567" w:rsidRDefault="005B252E" w:rsidP="00424EDB">
            <w:pPr>
              <w:spacing w:after="0" w:line="240" w:lineRule="auto"/>
              <w:ind w:left="1079" w:hanging="1079"/>
              <w:jc w:val="center"/>
              <w:rPr>
                <w:b/>
                <w:bCs/>
                <w:color w:val="002060"/>
                <w:sz w:val="16"/>
                <w:szCs w:val="16"/>
                <w:lang w:eastAsia="pl-PL"/>
              </w:rPr>
            </w:pPr>
            <w:r w:rsidRPr="00974567">
              <w:rPr>
                <w:b/>
                <w:bCs/>
                <w:color w:val="002060"/>
                <w:sz w:val="16"/>
                <w:szCs w:val="16"/>
                <w:lang w:eastAsia="pl-PL"/>
              </w:rPr>
              <w:t>(cele strategiczne i obszary strategiczne)</w:t>
            </w:r>
          </w:p>
        </w:tc>
        <w:tc>
          <w:tcPr>
            <w:tcW w:w="4764" w:type="dxa"/>
            <w:gridSpan w:val="6"/>
            <w:shd w:val="clear" w:color="auto" w:fill="DEEAF6" w:themeFill="accent1" w:themeFillTint="33"/>
          </w:tcPr>
          <w:p w:rsidR="005B252E" w:rsidRPr="00974567" w:rsidRDefault="005B252E" w:rsidP="00424EDB">
            <w:pPr>
              <w:spacing w:after="0" w:line="240" w:lineRule="auto"/>
              <w:jc w:val="center"/>
              <w:rPr>
                <w:b/>
                <w:bCs/>
                <w:color w:val="002060"/>
                <w:sz w:val="16"/>
                <w:szCs w:val="16"/>
                <w:lang w:eastAsia="pl-PL"/>
              </w:rPr>
            </w:pPr>
            <w:r w:rsidRPr="00974567">
              <w:rPr>
                <w:b/>
                <w:bCs/>
                <w:color w:val="002060"/>
                <w:sz w:val="16"/>
                <w:szCs w:val="16"/>
                <w:lang w:eastAsia="pl-PL"/>
              </w:rPr>
              <w:t>Strategia OF WJM 2030 (kierunki działań)</w:t>
            </w:r>
          </w:p>
        </w:tc>
      </w:tr>
      <w:tr w:rsidR="005B252E" w:rsidRPr="008A500E" w:rsidTr="00424EDB">
        <w:tc>
          <w:tcPr>
            <w:tcW w:w="4390" w:type="dxa"/>
            <w:vMerge/>
            <w:shd w:val="clear" w:color="auto" w:fill="DEEAF6" w:themeFill="accent1" w:themeFillTint="33"/>
          </w:tcPr>
          <w:p w:rsidR="005B252E" w:rsidRPr="00974567" w:rsidRDefault="005B252E" w:rsidP="00424EDB">
            <w:pPr>
              <w:spacing w:after="0" w:line="240" w:lineRule="auto"/>
              <w:rPr>
                <w:color w:val="002060"/>
                <w:sz w:val="16"/>
                <w:szCs w:val="16"/>
                <w:lang w:eastAsia="pl-PL"/>
              </w:rPr>
            </w:pPr>
          </w:p>
        </w:tc>
        <w:tc>
          <w:tcPr>
            <w:tcW w:w="814"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1</w:t>
            </w:r>
          </w:p>
        </w:tc>
        <w:tc>
          <w:tcPr>
            <w:tcW w:w="790"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2</w:t>
            </w:r>
          </w:p>
        </w:tc>
        <w:tc>
          <w:tcPr>
            <w:tcW w:w="790"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3</w:t>
            </w:r>
          </w:p>
        </w:tc>
        <w:tc>
          <w:tcPr>
            <w:tcW w:w="790"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4</w:t>
            </w:r>
          </w:p>
        </w:tc>
        <w:tc>
          <w:tcPr>
            <w:tcW w:w="785"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5</w:t>
            </w:r>
          </w:p>
        </w:tc>
        <w:tc>
          <w:tcPr>
            <w:tcW w:w="795" w:type="dxa"/>
            <w:shd w:val="clear" w:color="auto" w:fill="DEEAF6" w:themeFill="accent1" w:themeFillTint="33"/>
          </w:tcPr>
          <w:p w:rsidR="005B252E" w:rsidRPr="00974567" w:rsidRDefault="005B252E" w:rsidP="00424EDB">
            <w:pPr>
              <w:pStyle w:val="Akapitzlist"/>
              <w:spacing w:after="0" w:line="240" w:lineRule="auto"/>
              <w:ind w:left="34" w:right="57"/>
              <w:jc w:val="center"/>
              <w:rPr>
                <w:rFonts w:cs="Calibri"/>
                <w:color w:val="002060"/>
                <w:sz w:val="16"/>
                <w:szCs w:val="16"/>
                <w:lang w:eastAsia="pl-PL"/>
              </w:rPr>
            </w:pPr>
            <w:r w:rsidRPr="00974567">
              <w:rPr>
                <w:rFonts w:cs="Calibri"/>
                <w:color w:val="002060"/>
                <w:sz w:val="16"/>
                <w:szCs w:val="16"/>
                <w:lang w:eastAsia="pl-PL"/>
              </w:rPr>
              <w:t>6</w:t>
            </w:r>
          </w:p>
        </w:tc>
      </w:tr>
      <w:tr w:rsidR="005B252E" w:rsidRPr="008A500E" w:rsidTr="00424EDB">
        <w:tc>
          <w:tcPr>
            <w:tcW w:w="9154" w:type="dxa"/>
            <w:gridSpan w:val="7"/>
          </w:tcPr>
          <w:p w:rsidR="005B252E" w:rsidRPr="00437A3D" w:rsidRDefault="005B252E" w:rsidP="00424EDB">
            <w:pPr>
              <w:pStyle w:val="Akapitzlist"/>
              <w:spacing w:after="0" w:line="240" w:lineRule="auto"/>
              <w:ind w:left="360" w:right="57"/>
              <w:jc w:val="left"/>
              <w:rPr>
                <w:color w:val="002060"/>
                <w:sz w:val="16"/>
                <w:szCs w:val="16"/>
                <w:lang w:eastAsia="pl-PL"/>
              </w:rPr>
            </w:pPr>
            <w:r w:rsidRPr="00437A3D">
              <w:rPr>
                <w:b/>
                <w:bCs/>
                <w:color w:val="002060"/>
                <w:sz w:val="16"/>
                <w:szCs w:val="16"/>
                <w:lang w:eastAsia="pl-PL"/>
              </w:rPr>
              <w:t>Trwały wzrost gospodarczy oparty coraz silniej o wiedzę, dane i doskonałość organizacyjną</w:t>
            </w: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Reindustrializacja</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Rozwój innowacyjnych firm</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Małe i średnie przedsiębiorstwa</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Kapitał dla rozwoju</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644" w:right="57"/>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Ekspansja zagraniczna</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9154" w:type="dxa"/>
            <w:gridSpan w:val="7"/>
          </w:tcPr>
          <w:p w:rsidR="005B252E" w:rsidRPr="00437A3D" w:rsidRDefault="005B252E" w:rsidP="00424EDB">
            <w:pPr>
              <w:pStyle w:val="Akapitzlist"/>
              <w:spacing w:after="0" w:line="240" w:lineRule="auto"/>
              <w:ind w:left="360" w:right="57"/>
              <w:jc w:val="left"/>
              <w:rPr>
                <w:color w:val="002060"/>
                <w:sz w:val="16"/>
                <w:szCs w:val="16"/>
                <w:lang w:eastAsia="pl-PL"/>
              </w:rPr>
            </w:pPr>
            <w:r w:rsidRPr="00437A3D">
              <w:rPr>
                <w:b/>
                <w:bCs/>
                <w:color w:val="002060"/>
                <w:sz w:val="16"/>
                <w:szCs w:val="16"/>
                <w:lang w:eastAsia="pl-PL"/>
              </w:rPr>
              <w:t>Rozwój społecznie wrażliwy i terytorialnie zrównoważony</w:t>
            </w: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Spójność społeczna</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AE7887"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644" w:right="57"/>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Rozwój zrównoważony terytorialnie</w:t>
            </w:r>
          </w:p>
        </w:tc>
        <w:tc>
          <w:tcPr>
            <w:tcW w:w="814"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9154" w:type="dxa"/>
            <w:gridSpan w:val="7"/>
          </w:tcPr>
          <w:p w:rsidR="005B252E" w:rsidRPr="00437A3D" w:rsidRDefault="005B252E" w:rsidP="00424EDB">
            <w:pPr>
              <w:pStyle w:val="Akapitzlist"/>
              <w:spacing w:after="0" w:line="240" w:lineRule="auto"/>
              <w:ind w:left="360" w:right="57"/>
              <w:jc w:val="left"/>
              <w:rPr>
                <w:color w:val="002060"/>
                <w:sz w:val="16"/>
                <w:szCs w:val="16"/>
                <w:lang w:eastAsia="pl-PL"/>
              </w:rPr>
            </w:pPr>
            <w:r w:rsidRPr="00437A3D">
              <w:rPr>
                <w:b/>
                <w:bCs/>
                <w:color w:val="002060"/>
                <w:sz w:val="16"/>
                <w:szCs w:val="16"/>
                <w:lang w:eastAsia="pl-PL"/>
              </w:rPr>
              <w:t>Skuteczne państwo i instytucje służące wzrostowi oraz włączeniu społecznemu i gospodarczemu</w:t>
            </w: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Prawo w służbie obywatelom i gospodarce</w:t>
            </w:r>
          </w:p>
        </w:tc>
        <w:tc>
          <w:tcPr>
            <w:tcW w:w="814" w:type="dxa"/>
          </w:tcPr>
          <w:p w:rsidR="005B252E" w:rsidRPr="00437A3D" w:rsidRDefault="005B252E" w:rsidP="00424EDB">
            <w:pPr>
              <w:pStyle w:val="Akapitzlist"/>
              <w:spacing w:after="0" w:line="240" w:lineRule="auto"/>
              <w:ind w:left="644" w:right="57"/>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5"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Instytucje prorozwojowe i strategiczne zarządzanie rozwojem</w:t>
            </w:r>
          </w:p>
        </w:tc>
        <w:tc>
          <w:tcPr>
            <w:tcW w:w="814" w:type="dxa"/>
          </w:tcPr>
          <w:p w:rsidR="005B252E" w:rsidRPr="00931C55" w:rsidRDefault="005B252E" w:rsidP="00424EDB">
            <w:pPr>
              <w:pStyle w:val="Akapitzlist"/>
              <w:numPr>
                <w:ilvl w:val="0"/>
                <w:numId w:val="35"/>
              </w:numPr>
              <w:spacing w:after="0" w:line="240" w:lineRule="auto"/>
              <w:jc w:val="left"/>
              <w:rPr>
                <w:color w:val="002060"/>
                <w:sz w:val="16"/>
                <w:szCs w:val="16"/>
                <w:lang w:eastAsia="pl-PL"/>
              </w:rPr>
            </w:pPr>
          </w:p>
        </w:tc>
        <w:tc>
          <w:tcPr>
            <w:tcW w:w="790" w:type="dxa"/>
          </w:tcPr>
          <w:p w:rsidR="005B252E" w:rsidRPr="00EF0D33"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D04870"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jc w:val="center"/>
              <w:rPr>
                <w:color w:val="002060"/>
                <w:sz w:val="16"/>
                <w:szCs w:val="16"/>
                <w:lang w:eastAsia="pl-PL"/>
              </w:rPr>
            </w:pPr>
          </w:p>
        </w:tc>
        <w:tc>
          <w:tcPr>
            <w:tcW w:w="785" w:type="dxa"/>
          </w:tcPr>
          <w:p w:rsidR="005B252E" w:rsidRPr="00241484" w:rsidRDefault="005B252E" w:rsidP="00424EDB">
            <w:pPr>
              <w:pStyle w:val="Akapitzlist"/>
              <w:numPr>
                <w:ilvl w:val="0"/>
                <w:numId w:val="35"/>
              </w:numPr>
              <w:spacing w:after="0" w:line="240" w:lineRule="auto"/>
              <w:jc w:val="center"/>
              <w:rPr>
                <w:color w:val="002060"/>
                <w:sz w:val="16"/>
                <w:szCs w:val="16"/>
                <w:lang w:eastAsia="pl-PL"/>
              </w:rPr>
            </w:pPr>
          </w:p>
        </w:tc>
        <w:tc>
          <w:tcPr>
            <w:tcW w:w="795" w:type="dxa"/>
          </w:tcPr>
          <w:p w:rsidR="005B252E" w:rsidRPr="00437A3D" w:rsidRDefault="005B252E" w:rsidP="00424EDB">
            <w:pPr>
              <w:spacing w:after="0" w:line="240" w:lineRule="auto"/>
              <w:ind w:left="360"/>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E-państwo</w:t>
            </w:r>
          </w:p>
        </w:tc>
        <w:tc>
          <w:tcPr>
            <w:tcW w:w="814" w:type="dxa"/>
          </w:tcPr>
          <w:p w:rsidR="005B252E" w:rsidRPr="006A43D8" w:rsidRDefault="005B252E" w:rsidP="00424EDB">
            <w:pPr>
              <w:pStyle w:val="Akapitzlist"/>
              <w:spacing w:after="0" w:line="240" w:lineRule="auto"/>
              <w:ind w:left="644"/>
              <w:rPr>
                <w:color w:val="002060"/>
                <w:sz w:val="16"/>
                <w:szCs w:val="16"/>
                <w:lang w:eastAsia="pl-PL"/>
              </w:rPr>
            </w:pPr>
          </w:p>
        </w:tc>
        <w:tc>
          <w:tcPr>
            <w:tcW w:w="790" w:type="dxa"/>
          </w:tcPr>
          <w:p w:rsidR="005B252E" w:rsidRPr="006A43D8"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6A43D8"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85" w:type="dxa"/>
          </w:tcPr>
          <w:p w:rsidR="005B252E" w:rsidRPr="00D75D13" w:rsidRDefault="005B252E" w:rsidP="00424EDB">
            <w:pPr>
              <w:pStyle w:val="Akapitzlist"/>
              <w:numPr>
                <w:ilvl w:val="0"/>
                <w:numId w:val="35"/>
              </w:numPr>
              <w:spacing w:after="0" w:line="240" w:lineRule="auto"/>
              <w:jc w:val="center"/>
              <w:rPr>
                <w:color w:val="002060"/>
                <w:sz w:val="16"/>
                <w:szCs w:val="16"/>
                <w:lang w:eastAsia="pl-PL"/>
              </w:rPr>
            </w:pPr>
          </w:p>
        </w:tc>
        <w:tc>
          <w:tcPr>
            <w:tcW w:w="795" w:type="dxa"/>
          </w:tcPr>
          <w:p w:rsidR="005B252E" w:rsidRPr="00437A3D" w:rsidRDefault="005B252E" w:rsidP="00424EDB">
            <w:pPr>
              <w:spacing w:after="0" w:line="240" w:lineRule="auto"/>
              <w:ind w:left="360"/>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Finanse publiczne</w:t>
            </w:r>
            <w:r>
              <w:rPr>
                <w:color w:val="002060"/>
                <w:sz w:val="16"/>
                <w:szCs w:val="16"/>
                <w:lang w:eastAsia="pl-PL"/>
              </w:rPr>
              <w:t>*</w:t>
            </w:r>
          </w:p>
        </w:tc>
        <w:tc>
          <w:tcPr>
            <w:tcW w:w="814"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c>
          <w:tcPr>
            <w:tcW w:w="785"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c>
          <w:tcPr>
            <w:tcW w:w="795" w:type="dxa"/>
          </w:tcPr>
          <w:p w:rsidR="005B252E" w:rsidRPr="007D178C" w:rsidRDefault="005B252E" w:rsidP="00424EDB">
            <w:pPr>
              <w:pStyle w:val="Akapitzlist"/>
              <w:numPr>
                <w:ilvl w:val="0"/>
                <w:numId w:val="35"/>
              </w:numPr>
              <w:spacing w:after="0" w:line="240" w:lineRule="auto"/>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Efektywność wykorzystania środków UE</w:t>
            </w:r>
            <w:r>
              <w:rPr>
                <w:color w:val="002060"/>
                <w:sz w:val="16"/>
                <w:szCs w:val="16"/>
                <w:lang w:eastAsia="pl-PL"/>
              </w:rPr>
              <w:t>*</w:t>
            </w:r>
          </w:p>
        </w:tc>
        <w:tc>
          <w:tcPr>
            <w:tcW w:w="814"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c>
          <w:tcPr>
            <w:tcW w:w="790"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c>
          <w:tcPr>
            <w:tcW w:w="785"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c>
          <w:tcPr>
            <w:tcW w:w="795" w:type="dxa"/>
          </w:tcPr>
          <w:p w:rsidR="005B252E" w:rsidRPr="006053D1" w:rsidRDefault="005B252E" w:rsidP="00424EDB">
            <w:pPr>
              <w:pStyle w:val="Akapitzlist"/>
              <w:numPr>
                <w:ilvl w:val="0"/>
                <w:numId w:val="35"/>
              </w:numPr>
              <w:spacing w:after="0" w:line="240" w:lineRule="auto"/>
              <w:rPr>
                <w:color w:val="002060"/>
                <w:sz w:val="16"/>
                <w:szCs w:val="16"/>
                <w:lang w:eastAsia="pl-PL"/>
              </w:rPr>
            </w:pPr>
          </w:p>
        </w:tc>
      </w:tr>
      <w:tr w:rsidR="005B252E" w:rsidRPr="008A500E" w:rsidTr="00424EDB">
        <w:tc>
          <w:tcPr>
            <w:tcW w:w="9154" w:type="dxa"/>
            <w:gridSpan w:val="7"/>
          </w:tcPr>
          <w:p w:rsidR="005B252E" w:rsidRPr="00437A3D" w:rsidRDefault="005B252E" w:rsidP="00424EDB">
            <w:pPr>
              <w:spacing w:after="0" w:line="240" w:lineRule="auto"/>
              <w:ind w:left="360"/>
              <w:jc w:val="left"/>
              <w:rPr>
                <w:color w:val="002060"/>
                <w:sz w:val="16"/>
                <w:szCs w:val="16"/>
                <w:lang w:eastAsia="pl-PL"/>
              </w:rPr>
            </w:pPr>
            <w:r w:rsidRPr="00437A3D">
              <w:rPr>
                <w:b/>
                <w:color w:val="002060"/>
                <w:sz w:val="16"/>
                <w:szCs w:val="16"/>
                <w:lang w:eastAsia="pl-PL"/>
              </w:rPr>
              <w:t>Obszary wspierające</w:t>
            </w: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Kapitał ludzki i społeczny</w:t>
            </w:r>
          </w:p>
        </w:tc>
        <w:tc>
          <w:tcPr>
            <w:tcW w:w="814"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c>
          <w:tcPr>
            <w:tcW w:w="785"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c>
          <w:tcPr>
            <w:tcW w:w="795" w:type="dxa"/>
          </w:tcPr>
          <w:p w:rsidR="005B252E" w:rsidRPr="00110E9D" w:rsidRDefault="005B252E" w:rsidP="00424EDB">
            <w:pPr>
              <w:pStyle w:val="Akapitzlist"/>
              <w:numPr>
                <w:ilvl w:val="0"/>
                <w:numId w:val="35"/>
              </w:numPr>
              <w:spacing w:after="0" w:line="240" w:lineRule="auto"/>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Cyfryzacja</w:t>
            </w:r>
          </w:p>
        </w:tc>
        <w:tc>
          <w:tcPr>
            <w:tcW w:w="814"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c>
          <w:tcPr>
            <w:tcW w:w="785"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c>
          <w:tcPr>
            <w:tcW w:w="795" w:type="dxa"/>
          </w:tcPr>
          <w:p w:rsidR="005B252E" w:rsidRPr="00A24BAE" w:rsidRDefault="005B252E" w:rsidP="00424EDB">
            <w:pPr>
              <w:pStyle w:val="Akapitzlist"/>
              <w:numPr>
                <w:ilvl w:val="0"/>
                <w:numId w:val="35"/>
              </w:numPr>
              <w:spacing w:after="0" w:line="240" w:lineRule="auto"/>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Transport</w:t>
            </w:r>
          </w:p>
        </w:tc>
        <w:tc>
          <w:tcPr>
            <w:tcW w:w="814"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494462" w:rsidRDefault="005B252E" w:rsidP="003078AD">
            <w:pPr>
              <w:pStyle w:val="Akapitzlist"/>
              <w:spacing w:after="0" w:line="240" w:lineRule="auto"/>
              <w:ind w:left="644"/>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A37F5D" w:rsidRDefault="005B252E" w:rsidP="00424EDB">
            <w:pPr>
              <w:pStyle w:val="Akapitzlist"/>
              <w:numPr>
                <w:ilvl w:val="0"/>
                <w:numId w:val="35"/>
              </w:numPr>
              <w:spacing w:after="0" w:line="240" w:lineRule="auto"/>
              <w:jc w:val="center"/>
              <w:rPr>
                <w:color w:val="002060"/>
                <w:sz w:val="16"/>
                <w:szCs w:val="16"/>
                <w:lang w:eastAsia="pl-PL"/>
              </w:rPr>
            </w:pPr>
          </w:p>
        </w:tc>
        <w:tc>
          <w:tcPr>
            <w:tcW w:w="785" w:type="dxa"/>
          </w:tcPr>
          <w:p w:rsidR="005B252E" w:rsidRPr="00C53C7B" w:rsidRDefault="005B252E" w:rsidP="00424EDB">
            <w:pPr>
              <w:pStyle w:val="Akapitzlist"/>
              <w:numPr>
                <w:ilvl w:val="0"/>
                <w:numId w:val="35"/>
              </w:numPr>
              <w:spacing w:after="0" w:line="240" w:lineRule="auto"/>
              <w:jc w:val="center"/>
              <w:rPr>
                <w:color w:val="002060"/>
                <w:sz w:val="16"/>
                <w:szCs w:val="16"/>
                <w:lang w:eastAsia="pl-PL"/>
              </w:rPr>
            </w:pPr>
          </w:p>
        </w:tc>
        <w:tc>
          <w:tcPr>
            <w:tcW w:w="795" w:type="dxa"/>
          </w:tcPr>
          <w:p w:rsidR="005B252E" w:rsidRPr="00C53C7B" w:rsidRDefault="005B252E" w:rsidP="00424EDB">
            <w:pPr>
              <w:pStyle w:val="Akapitzlist"/>
              <w:numPr>
                <w:ilvl w:val="0"/>
                <w:numId w:val="35"/>
              </w:numPr>
              <w:spacing w:after="0" w:line="240" w:lineRule="auto"/>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Energia</w:t>
            </w:r>
          </w:p>
        </w:tc>
        <w:tc>
          <w:tcPr>
            <w:tcW w:w="814" w:type="dxa"/>
          </w:tcPr>
          <w:p w:rsidR="005B252E" w:rsidRPr="004C393D"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3078AD" w:rsidRDefault="005B252E" w:rsidP="003078AD">
            <w:pPr>
              <w:pStyle w:val="Akapitzlist"/>
              <w:numPr>
                <w:ilvl w:val="0"/>
                <w:numId w:val="35"/>
              </w:numPr>
              <w:spacing w:after="0" w:line="240" w:lineRule="auto"/>
              <w:jc w:val="left"/>
              <w:rPr>
                <w:color w:val="002060"/>
                <w:sz w:val="16"/>
                <w:szCs w:val="16"/>
                <w:lang w:eastAsia="pl-PL"/>
              </w:rPr>
            </w:pPr>
          </w:p>
        </w:tc>
        <w:tc>
          <w:tcPr>
            <w:tcW w:w="785" w:type="dxa"/>
          </w:tcPr>
          <w:p w:rsidR="005B252E" w:rsidRPr="00437A3D" w:rsidRDefault="005B252E" w:rsidP="00424EDB">
            <w:pPr>
              <w:spacing w:after="0" w:line="240" w:lineRule="auto"/>
              <w:ind w:left="360"/>
              <w:jc w:val="center"/>
              <w:rPr>
                <w:color w:val="002060"/>
                <w:sz w:val="16"/>
                <w:szCs w:val="16"/>
                <w:lang w:eastAsia="pl-PL"/>
              </w:rPr>
            </w:pPr>
          </w:p>
        </w:tc>
        <w:tc>
          <w:tcPr>
            <w:tcW w:w="795" w:type="dxa"/>
          </w:tcPr>
          <w:p w:rsidR="005B252E" w:rsidRPr="00AC0937" w:rsidRDefault="005B252E" w:rsidP="00424EDB">
            <w:pPr>
              <w:pStyle w:val="Akapitzlist"/>
              <w:numPr>
                <w:ilvl w:val="0"/>
                <w:numId w:val="35"/>
              </w:numPr>
              <w:spacing w:after="0" w:line="240" w:lineRule="auto"/>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Środowisko</w:t>
            </w:r>
          </w:p>
        </w:tc>
        <w:tc>
          <w:tcPr>
            <w:tcW w:w="814" w:type="dxa"/>
          </w:tcPr>
          <w:p w:rsidR="005B252E" w:rsidRPr="00661FA4" w:rsidRDefault="005B252E" w:rsidP="00424EDB">
            <w:pPr>
              <w:pStyle w:val="Akapitzlist"/>
              <w:numPr>
                <w:ilvl w:val="0"/>
                <w:numId w:val="35"/>
              </w:numPr>
              <w:spacing w:after="0" w:line="240" w:lineRule="auto"/>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90" w:type="dxa"/>
          </w:tcPr>
          <w:p w:rsidR="005B252E" w:rsidRPr="00437A3D" w:rsidRDefault="005B252E" w:rsidP="00424EDB">
            <w:pPr>
              <w:spacing w:after="0" w:line="240" w:lineRule="auto"/>
              <w:ind w:left="360"/>
              <w:jc w:val="center"/>
              <w:rPr>
                <w:color w:val="002060"/>
                <w:sz w:val="16"/>
                <w:szCs w:val="16"/>
                <w:lang w:eastAsia="pl-PL"/>
              </w:rPr>
            </w:pPr>
          </w:p>
        </w:tc>
        <w:tc>
          <w:tcPr>
            <w:tcW w:w="785" w:type="dxa"/>
          </w:tcPr>
          <w:p w:rsidR="005B252E" w:rsidRPr="00437A3D" w:rsidRDefault="005B252E" w:rsidP="00424EDB">
            <w:pPr>
              <w:spacing w:after="0" w:line="240" w:lineRule="auto"/>
              <w:ind w:left="360"/>
              <w:jc w:val="center"/>
              <w:rPr>
                <w:color w:val="002060"/>
                <w:sz w:val="16"/>
                <w:szCs w:val="16"/>
                <w:lang w:eastAsia="pl-PL"/>
              </w:rPr>
            </w:pPr>
          </w:p>
        </w:tc>
        <w:tc>
          <w:tcPr>
            <w:tcW w:w="795" w:type="dxa"/>
          </w:tcPr>
          <w:p w:rsidR="005B252E" w:rsidRPr="00B27679" w:rsidRDefault="005B252E" w:rsidP="00424EDB">
            <w:pPr>
              <w:pStyle w:val="Akapitzlist"/>
              <w:numPr>
                <w:ilvl w:val="0"/>
                <w:numId w:val="35"/>
              </w:numPr>
              <w:spacing w:after="0" w:line="240" w:lineRule="auto"/>
              <w:jc w:val="center"/>
              <w:rPr>
                <w:color w:val="002060"/>
                <w:sz w:val="16"/>
                <w:szCs w:val="16"/>
                <w:lang w:eastAsia="pl-PL"/>
              </w:rPr>
            </w:pPr>
          </w:p>
        </w:tc>
      </w:tr>
      <w:tr w:rsidR="005B252E" w:rsidRPr="008A500E" w:rsidTr="00424EDB">
        <w:tc>
          <w:tcPr>
            <w:tcW w:w="4390" w:type="dxa"/>
          </w:tcPr>
          <w:p w:rsidR="005B252E" w:rsidRPr="00437A3D" w:rsidRDefault="005B252E" w:rsidP="00424EDB">
            <w:pPr>
              <w:spacing w:after="0" w:line="240" w:lineRule="auto"/>
              <w:rPr>
                <w:color w:val="002060"/>
                <w:sz w:val="16"/>
                <w:szCs w:val="16"/>
                <w:lang w:eastAsia="pl-PL"/>
              </w:rPr>
            </w:pPr>
            <w:r w:rsidRPr="00437A3D">
              <w:rPr>
                <w:color w:val="002060"/>
                <w:sz w:val="16"/>
                <w:szCs w:val="16"/>
                <w:lang w:eastAsia="pl-PL"/>
              </w:rPr>
              <w:t>Bezpieczeństwo narodowe</w:t>
            </w:r>
          </w:p>
        </w:tc>
        <w:tc>
          <w:tcPr>
            <w:tcW w:w="814"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0" w:type="dxa"/>
          </w:tcPr>
          <w:p w:rsidR="005B252E" w:rsidRPr="00437A3D" w:rsidRDefault="005B252E" w:rsidP="00FF2071">
            <w:pPr>
              <w:pStyle w:val="Akapitzlist"/>
              <w:spacing w:after="0" w:line="240" w:lineRule="auto"/>
              <w:ind w:left="644" w:right="57"/>
              <w:rPr>
                <w:color w:val="002060"/>
                <w:sz w:val="16"/>
                <w:szCs w:val="16"/>
                <w:lang w:eastAsia="pl-PL"/>
              </w:rPr>
            </w:pPr>
          </w:p>
        </w:tc>
        <w:tc>
          <w:tcPr>
            <w:tcW w:w="790" w:type="dxa"/>
          </w:tcPr>
          <w:p w:rsidR="005B252E" w:rsidRPr="00437A3D" w:rsidRDefault="005B252E" w:rsidP="00424EDB">
            <w:pPr>
              <w:pStyle w:val="Akapitzlist"/>
              <w:numPr>
                <w:ilvl w:val="0"/>
                <w:numId w:val="35"/>
              </w:numPr>
              <w:spacing w:after="0" w:line="240" w:lineRule="auto"/>
              <w:ind w:right="57"/>
              <w:jc w:val="center"/>
              <w:rPr>
                <w:color w:val="002060"/>
                <w:sz w:val="16"/>
                <w:szCs w:val="16"/>
                <w:lang w:eastAsia="pl-PL"/>
              </w:rPr>
            </w:pPr>
          </w:p>
        </w:tc>
        <w:tc>
          <w:tcPr>
            <w:tcW w:w="790"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85"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c>
          <w:tcPr>
            <w:tcW w:w="795" w:type="dxa"/>
          </w:tcPr>
          <w:p w:rsidR="005B252E" w:rsidRPr="00437A3D" w:rsidRDefault="005B252E" w:rsidP="00424EDB">
            <w:pPr>
              <w:pStyle w:val="Akapitzlist"/>
              <w:spacing w:after="0" w:line="240" w:lineRule="auto"/>
              <w:ind w:left="360" w:right="57"/>
              <w:jc w:val="center"/>
              <w:rPr>
                <w:color w:val="002060"/>
                <w:sz w:val="16"/>
                <w:szCs w:val="16"/>
                <w:lang w:eastAsia="pl-PL"/>
              </w:rPr>
            </w:pPr>
          </w:p>
        </w:tc>
      </w:tr>
    </w:tbl>
    <w:p w:rsidR="005B252E" w:rsidRPr="00897717" w:rsidRDefault="005B252E" w:rsidP="005B252E">
      <w:pPr>
        <w:spacing w:after="0"/>
        <w:rPr>
          <w:rFonts w:cs="Times New Roman"/>
          <w:color w:val="002060"/>
          <w:sz w:val="14"/>
          <w:szCs w:val="12"/>
          <w:lang w:eastAsia="pl-PL"/>
        </w:rPr>
      </w:pPr>
      <w:r w:rsidRPr="00897717">
        <w:rPr>
          <w:rFonts w:cs="Times New Roman"/>
          <w:color w:val="002060"/>
          <w:sz w:val="14"/>
          <w:szCs w:val="12"/>
          <w:lang w:eastAsia="pl-PL"/>
        </w:rPr>
        <w:t>Źródło: opracowanie własne na podstawie Strategii na rzecz Odpowiedzianego Rozwoju.</w:t>
      </w:r>
    </w:p>
    <w:p w:rsidR="005B252E" w:rsidRPr="00B964E3" w:rsidRDefault="005B252E" w:rsidP="005B252E">
      <w:pPr>
        <w:spacing w:after="0"/>
        <w:rPr>
          <w:rFonts w:cs="Times New Roman"/>
          <w:lang w:eastAsia="pl-PL"/>
        </w:rPr>
      </w:pPr>
      <w:r>
        <w:rPr>
          <w:rFonts w:cs="Times New Roman"/>
          <w:color w:val="002060"/>
          <w:sz w:val="14"/>
          <w:szCs w:val="12"/>
          <w:lang w:eastAsia="pl-PL"/>
        </w:rPr>
        <w:t>(</w:t>
      </w:r>
      <w:r w:rsidRPr="00B964E3">
        <w:rPr>
          <w:rFonts w:cs="Times New Roman"/>
          <w:color w:val="002060"/>
          <w:sz w:val="14"/>
          <w:szCs w:val="12"/>
          <w:lang w:eastAsia="pl-PL"/>
        </w:rPr>
        <w:t>* powiązanie</w:t>
      </w:r>
      <w:r>
        <w:rPr>
          <w:rFonts w:cs="Times New Roman"/>
          <w:color w:val="002060"/>
          <w:sz w:val="14"/>
          <w:szCs w:val="12"/>
          <w:lang w:eastAsia="pl-PL"/>
        </w:rPr>
        <w:t xml:space="preserve"> całych obszarów</w:t>
      </w:r>
      <w:r w:rsidRPr="00B964E3">
        <w:rPr>
          <w:rFonts w:cs="Times New Roman"/>
          <w:color w:val="002060"/>
          <w:sz w:val="14"/>
          <w:szCs w:val="12"/>
          <w:lang w:eastAsia="pl-PL"/>
        </w:rPr>
        <w:t xml:space="preserve"> o charakterze pośrednim</w:t>
      </w:r>
      <w:r>
        <w:rPr>
          <w:rFonts w:cs="Times New Roman"/>
          <w:color w:val="002060"/>
          <w:sz w:val="14"/>
          <w:szCs w:val="12"/>
          <w:lang w:eastAsia="pl-PL"/>
        </w:rPr>
        <w:t>)</w:t>
      </w:r>
    </w:p>
    <w:p w:rsidR="005B252E" w:rsidRDefault="005B252E" w:rsidP="005B252E">
      <w:pPr>
        <w:pStyle w:val="Nagwek2"/>
      </w:pPr>
      <w:bookmarkStart w:id="77" w:name="_Toc21977224"/>
      <w:r>
        <w:t>Krajowa Strategia Rozwoju Regionalnego 2030</w:t>
      </w:r>
      <w:bookmarkEnd w:id="77"/>
      <w:r>
        <w:t xml:space="preserve"> </w:t>
      </w:r>
    </w:p>
    <w:p w:rsidR="005B252E" w:rsidRPr="00A86821" w:rsidRDefault="005B252E" w:rsidP="005B252E">
      <w:pPr>
        <w:rPr>
          <w:color w:val="002060"/>
          <w:lang w:eastAsia="pl-PL"/>
        </w:rPr>
      </w:pPr>
      <w:r w:rsidRPr="00A86821">
        <w:rPr>
          <w:color w:val="002060"/>
          <w:lang w:eastAsia="pl-PL"/>
        </w:rPr>
        <w:t xml:space="preserve">Krajowa Strategia Rozwoju Regionalnego 2030 zakłada trzy cele szczegółowe polityki regionalnej rządu. Przyjęte w Strategii WJM cele strategiczne wpisują się w każdy z </w:t>
      </w:r>
      <w:r w:rsidRPr="00163D50">
        <w:rPr>
          <w:color w:val="002060"/>
          <w:lang w:eastAsia="pl-PL"/>
        </w:rPr>
        <w:t>celów KSRR (</w:t>
      </w:r>
      <w:r w:rsidRPr="00163D50">
        <w:rPr>
          <w:color w:val="002060"/>
          <w:lang w:eastAsia="pl-PL"/>
        </w:rPr>
        <w:fldChar w:fldCharType="begin"/>
      </w:r>
      <w:r w:rsidRPr="0014436B">
        <w:rPr>
          <w:color w:val="002060"/>
          <w:lang w:eastAsia="pl-PL"/>
        </w:rPr>
        <w:instrText xml:space="preserve"> REF _Ref360478708 \h </w:instrText>
      </w:r>
      <w:r w:rsidR="0014436B">
        <w:rPr>
          <w:color w:val="002060"/>
          <w:lang w:eastAsia="pl-PL"/>
        </w:rPr>
        <w:instrText xml:space="preserve"> \* MERGEFORMAT </w:instrText>
      </w:r>
      <w:r w:rsidRPr="00163D50">
        <w:rPr>
          <w:color w:val="002060"/>
          <w:lang w:eastAsia="pl-PL"/>
        </w:rPr>
      </w:r>
      <w:r w:rsidRPr="00163D50">
        <w:rPr>
          <w:color w:val="002060"/>
          <w:lang w:eastAsia="pl-PL"/>
        </w:rPr>
        <w:fldChar w:fldCharType="separate"/>
      </w:r>
      <w:r w:rsidRPr="0014436B">
        <w:rPr>
          <w:noProof/>
          <w:color w:val="002060"/>
        </w:rPr>
        <w:t>Tabela</w:t>
      </w:r>
      <w:r>
        <w:rPr>
          <w:noProof/>
        </w:rPr>
        <w:t xml:space="preserve"> 8</w:t>
      </w:r>
      <w:r w:rsidRPr="00163D50">
        <w:rPr>
          <w:color w:val="002060"/>
          <w:lang w:eastAsia="pl-PL"/>
        </w:rPr>
        <w:fldChar w:fldCharType="end"/>
      </w:r>
      <w:r w:rsidRPr="00163D50">
        <w:rPr>
          <w:color w:val="002060"/>
          <w:lang w:eastAsia="pl-PL"/>
        </w:rPr>
        <w:t>):</w:t>
      </w:r>
    </w:p>
    <w:p w:rsidR="005B252E" w:rsidRPr="00A8698E" w:rsidRDefault="005B252E" w:rsidP="005B252E">
      <w:pPr>
        <w:pStyle w:val="Akapitzlist"/>
        <w:numPr>
          <w:ilvl w:val="0"/>
          <w:numId w:val="19"/>
        </w:numPr>
        <w:rPr>
          <w:color w:val="002060"/>
          <w:lang w:eastAsia="pl-PL"/>
        </w:rPr>
      </w:pPr>
      <w:r w:rsidRPr="00A8698E">
        <w:rPr>
          <w:b/>
          <w:color w:val="002060"/>
          <w:lang w:eastAsia="pl-PL"/>
        </w:rPr>
        <w:t>Cel 1. Zwiększenie spójności rozwoju kraju w wymiarze społecznym, gospodarczym, środowiskowym i przestrzennym</w:t>
      </w:r>
      <w:r w:rsidRPr="00A8698E">
        <w:rPr>
          <w:color w:val="002060"/>
          <w:lang w:eastAsia="pl-PL"/>
        </w:rPr>
        <w:t xml:space="preserve"> – </w:t>
      </w:r>
      <w:r>
        <w:rPr>
          <w:color w:val="002060"/>
          <w:lang w:eastAsia="pl-PL"/>
        </w:rPr>
        <w:t>jest to cel horyzontalny ukierunkowany na kompleksowe działania w różnych obszarach, służących niwelowaniu nierówności terytorialnych (dedykowane m.in. OSI). Przewidziane dla tego celu kierunki działań odpowiadają wszystkim celom strategicznym zawartym w Strategii OF WJM.</w:t>
      </w:r>
    </w:p>
    <w:p w:rsidR="005B252E" w:rsidRPr="00A8698E" w:rsidRDefault="005B252E" w:rsidP="005B252E">
      <w:pPr>
        <w:pStyle w:val="Akapitzlist"/>
        <w:numPr>
          <w:ilvl w:val="0"/>
          <w:numId w:val="19"/>
        </w:numPr>
        <w:rPr>
          <w:color w:val="002060"/>
          <w:lang w:eastAsia="pl-PL"/>
        </w:rPr>
      </w:pPr>
      <w:r w:rsidRPr="00A8698E">
        <w:rPr>
          <w:b/>
          <w:color w:val="002060"/>
          <w:lang w:eastAsia="pl-PL"/>
        </w:rPr>
        <w:t>Cel 2. Wzmacnianie regionalnych przewag konkurencyjnych</w:t>
      </w:r>
      <w:r w:rsidRPr="00A8698E">
        <w:rPr>
          <w:color w:val="002060"/>
          <w:lang w:eastAsia="pl-PL"/>
        </w:rPr>
        <w:t xml:space="preserve"> </w:t>
      </w:r>
      <w:r>
        <w:rPr>
          <w:color w:val="002060"/>
          <w:lang w:eastAsia="pl-PL"/>
        </w:rPr>
        <w:t>– odpowiada w szczególności dwóm celom WJM (drugiemu i czwartemu). Cel 2 KSRR przewiduje działania służące m.in. rozwojowi kapitału ludzkiego i społecznego, wsparcia przedsiębiorczości oraz rozwoju regionalnych inteligentnych specjalizacji.</w:t>
      </w:r>
    </w:p>
    <w:p w:rsidR="005B252E" w:rsidRPr="0010438F" w:rsidRDefault="005B252E" w:rsidP="005B252E">
      <w:pPr>
        <w:pStyle w:val="Akapitzlist"/>
        <w:numPr>
          <w:ilvl w:val="0"/>
          <w:numId w:val="19"/>
        </w:numPr>
        <w:spacing w:after="0"/>
        <w:rPr>
          <w:rFonts w:cs="Times New Roman"/>
          <w:color w:val="002060"/>
          <w:lang w:eastAsia="pl-PL"/>
        </w:rPr>
      </w:pPr>
      <w:r w:rsidRPr="00A8698E">
        <w:rPr>
          <w:b/>
          <w:color w:val="002060"/>
          <w:lang w:eastAsia="pl-PL"/>
        </w:rPr>
        <w:t xml:space="preserve">Cel 3. Podniesienie jakości zarządzania i wdrażania polityk ukierunkowanych terytorialnie </w:t>
      </w:r>
      <w:r w:rsidRPr="00A8698E">
        <w:rPr>
          <w:color w:val="002060"/>
          <w:lang w:eastAsia="pl-PL"/>
        </w:rPr>
        <w:t>–</w:t>
      </w:r>
      <w:r>
        <w:rPr>
          <w:color w:val="002060"/>
          <w:lang w:eastAsia="pl-PL"/>
        </w:rPr>
        <w:t xml:space="preserve"> ze względu na szczególną uwagę poświęconą usługom publicznym, cel 3 KSRR </w:t>
      </w:r>
      <w:r w:rsidRPr="0010438F">
        <w:rPr>
          <w:color w:val="002060"/>
          <w:lang w:eastAsia="pl-PL"/>
        </w:rPr>
        <w:t>jest</w:t>
      </w:r>
      <w:r>
        <w:rPr>
          <w:color w:val="002060"/>
          <w:lang w:eastAsia="pl-PL"/>
        </w:rPr>
        <w:t xml:space="preserve"> </w:t>
      </w:r>
      <w:r w:rsidRPr="0010438F">
        <w:rPr>
          <w:color w:val="002060"/>
          <w:lang w:eastAsia="pl-PL"/>
        </w:rPr>
        <w:t>silnie skorelowany</w:t>
      </w:r>
      <w:r>
        <w:rPr>
          <w:color w:val="002060"/>
          <w:lang w:eastAsia="pl-PL"/>
        </w:rPr>
        <w:t xml:space="preserve"> z celem 2 Strategii WJM</w:t>
      </w:r>
      <w:r w:rsidRPr="00F77193">
        <w:rPr>
          <w:rFonts w:cs="Times New Roman"/>
          <w:color w:val="002060"/>
          <w:lang w:eastAsia="pl-PL"/>
        </w:rPr>
        <w:t>.</w:t>
      </w:r>
      <w:r>
        <w:rPr>
          <w:rFonts w:cs="Times New Roman"/>
          <w:color w:val="002060"/>
          <w:lang w:eastAsia="pl-PL"/>
        </w:rPr>
        <w:t xml:space="preserve"> Podkreślić jednak należy, że ze względu na swój horyzontalny charakter i odpowiedź na wyzwania dedykowane poprawie funkcjonowania administracji i rozwijania mechanizmów współpracy (będących podstawą działania OF WJM), </w:t>
      </w:r>
      <w:r>
        <w:rPr>
          <w:rFonts w:cs="Times New Roman"/>
          <w:i/>
          <w:iCs/>
          <w:color w:val="002060"/>
          <w:lang w:eastAsia="pl-PL"/>
        </w:rPr>
        <w:t>de facto</w:t>
      </w:r>
      <w:r>
        <w:rPr>
          <w:rFonts w:cs="Times New Roman"/>
          <w:color w:val="002060"/>
          <w:lang w:eastAsia="pl-PL"/>
        </w:rPr>
        <w:t xml:space="preserve"> odpowiada on w pewnym stopniu wszystkim celom wyznaczonym w dokumencie OF WJM.</w:t>
      </w:r>
    </w:p>
    <w:p w:rsidR="005B252E" w:rsidRPr="00A8698E" w:rsidRDefault="005B252E" w:rsidP="005B252E">
      <w:pPr>
        <w:spacing w:after="0"/>
        <w:rPr>
          <w:rFonts w:cs="Times New Roman"/>
          <w:color w:val="002060"/>
          <w:lang w:eastAsia="pl-PL"/>
        </w:rPr>
      </w:pPr>
    </w:p>
    <w:p w:rsidR="005B252E" w:rsidRDefault="005B252E" w:rsidP="005B252E">
      <w:pPr>
        <w:pStyle w:val="Legenda"/>
        <w:rPr>
          <w:noProof/>
        </w:rPr>
      </w:pPr>
      <w:bookmarkStart w:id="78" w:name="_Ref360478708"/>
      <w:r>
        <w:rPr>
          <w:noProof/>
        </w:rPr>
        <w:t xml:space="preserve">Tabela </w:t>
      </w:r>
      <w:r>
        <w:rPr>
          <w:noProof/>
        </w:rPr>
        <w:fldChar w:fldCharType="begin"/>
      </w:r>
      <w:r>
        <w:rPr>
          <w:noProof/>
        </w:rPr>
        <w:instrText xml:space="preserve"> SEQ Tabela \* ARABIC </w:instrText>
      </w:r>
      <w:r>
        <w:rPr>
          <w:noProof/>
        </w:rPr>
        <w:fldChar w:fldCharType="separate"/>
      </w:r>
      <w:r>
        <w:rPr>
          <w:noProof/>
        </w:rPr>
        <w:t>8</w:t>
      </w:r>
      <w:r>
        <w:rPr>
          <w:noProof/>
        </w:rPr>
        <w:fldChar w:fldCharType="end"/>
      </w:r>
      <w:bookmarkEnd w:id="78"/>
      <w:r>
        <w:rPr>
          <w:noProof/>
        </w:rPr>
        <w:t>. Cele strategiczne WJM a Krajowa Strategia Rozwoju Regionalnego 2030</w:t>
      </w:r>
    </w:p>
    <w:tbl>
      <w:tblPr>
        <w:tblW w:w="9069" w:type="dxa"/>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256"/>
        <w:gridCol w:w="1417"/>
        <w:gridCol w:w="1418"/>
        <w:gridCol w:w="1418"/>
        <w:gridCol w:w="1560"/>
      </w:tblGrid>
      <w:tr w:rsidR="005B252E" w:rsidRPr="008A500E" w:rsidTr="00424EDB">
        <w:trPr>
          <w:trHeight w:val="287"/>
        </w:trPr>
        <w:tc>
          <w:tcPr>
            <w:tcW w:w="3256" w:type="dxa"/>
            <w:vMerge w:val="restart"/>
            <w:shd w:val="clear" w:color="auto" w:fill="DEEAF6" w:themeFill="accent1" w:themeFillTint="33"/>
          </w:tcPr>
          <w:p w:rsidR="005B252E" w:rsidRDefault="005B252E" w:rsidP="00424EDB">
            <w:pPr>
              <w:spacing w:after="0" w:line="240" w:lineRule="auto"/>
              <w:jc w:val="center"/>
              <w:rPr>
                <w:b/>
                <w:bCs/>
                <w:color w:val="002060"/>
                <w:sz w:val="16"/>
                <w:szCs w:val="16"/>
                <w:lang w:eastAsia="pl-PL"/>
              </w:rPr>
            </w:pPr>
          </w:p>
          <w:p w:rsidR="005B252E" w:rsidRPr="00437A3D" w:rsidRDefault="005B252E" w:rsidP="00424EDB">
            <w:pPr>
              <w:spacing w:after="0" w:line="240" w:lineRule="auto"/>
              <w:jc w:val="center"/>
              <w:rPr>
                <w:b/>
                <w:bCs/>
                <w:color w:val="002060"/>
                <w:sz w:val="16"/>
                <w:szCs w:val="16"/>
                <w:lang w:eastAsia="pl-PL"/>
              </w:rPr>
            </w:pPr>
            <w:r w:rsidRPr="00437A3D">
              <w:rPr>
                <w:b/>
                <w:bCs/>
                <w:color w:val="002060"/>
                <w:sz w:val="16"/>
                <w:szCs w:val="16"/>
                <w:lang w:eastAsia="pl-PL"/>
              </w:rPr>
              <w:t>Krajowa Strategia Rozwoju Regionalnego 2030 (cele</w:t>
            </w:r>
            <w:r>
              <w:rPr>
                <w:b/>
                <w:bCs/>
                <w:color w:val="002060"/>
                <w:sz w:val="16"/>
                <w:szCs w:val="16"/>
                <w:lang w:eastAsia="pl-PL"/>
              </w:rPr>
              <w:t xml:space="preserve"> szczegółowe</w:t>
            </w:r>
            <w:r w:rsidRPr="00437A3D">
              <w:rPr>
                <w:b/>
                <w:bCs/>
                <w:color w:val="002060"/>
                <w:sz w:val="16"/>
                <w:szCs w:val="16"/>
                <w:lang w:eastAsia="pl-PL"/>
              </w:rPr>
              <w:t>)</w:t>
            </w:r>
          </w:p>
        </w:tc>
        <w:tc>
          <w:tcPr>
            <w:tcW w:w="5813" w:type="dxa"/>
            <w:gridSpan w:val="4"/>
            <w:shd w:val="clear" w:color="auto" w:fill="DEEAF6" w:themeFill="accent1" w:themeFillTint="33"/>
          </w:tcPr>
          <w:p w:rsidR="005B252E" w:rsidRPr="00437A3D" w:rsidRDefault="005B252E" w:rsidP="00424EDB">
            <w:pPr>
              <w:spacing w:after="0" w:line="240" w:lineRule="auto"/>
              <w:jc w:val="center"/>
              <w:rPr>
                <w:b/>
                <w:bCs/>
                <w:color w:val="002060"/>
                <w:sz w:val="16"/>
                <w:szCs w:val="16"/>
                <w:lang w:eastAsia="pl-PL"/>
              </w:rPr>
            </w:pPr>
            <w:r w:rsidRPr="00437A3D">
              <w:rPr>
                <w:b/>
                <w:bCs/>
                <w:color w:val="002060"/>
                <w:sz w:val="16"/>
                <w:szCs w:val="16"/>
                <w:lang w:eastAsia="pl-PL"/>
              </w:rPr>
              <w:t xml:space="preserve">Strategia WJM 2030 (cele strategiczne)  </w:t>
            </w:r>
          </w:p>
        </w:tc>
      </w:tr>
      <w:tr w:rsidR="005B252E" w:rsidRPr="008A500E" w:rsidTr="00424EDB">
        <w:tc>
          <w:tcPr>
            <w:tcW w:w="3256" w:type="dxa"/>
            <w:vMerge/>
            <w:shd w:val="clear" w:color="auto" w:fill="DEEAF6" w:themeFill="accent1" w:themeFillTint="33"/>
          </w:tcPr>
          <w:p w:rsidR="005B252E" w:rsidRPr="00437A3D" w:rsidRDefault="005B252E" w:rsidP="00424EDB">
            <w:pPr>
              <w:spacing w:after="0" w:line="240" w:lineRule="auto"/>
              <w:rPr>
                <w:rFonts w:cs="Times New Roman"/>
                <w:b/>
                <w:bCs/>
                <w:color w:val="002060"/>
                <w:sz w:val="16"/>
                <w:szCs w:val="16"/>
                <w:lang w:eastAsia="pl-PL"/>
              </w:rPr>
            </w:pPr>
          </w:p>
        </w:tc>
        <w:tc>
          <w:tcPr>
            <w:tcW w:w="1417" w:type="dxa"/>
            <w:shd w:val="clear" w:color="auto" w:fill="DEEAF6" w:themeFill="accent1" w:themeFillTint="33"/>
          </w:tcPr>
          <w:p w:rsidR="005B252E" w:rsidRPr="00437A3D" w:rsidRDefault="005B252E" w:rsidP="00424EDB">
            <w:pPr>
              <w:spacing w:after="0" w:line="240" w:lineRule="auto"/>
              <w:jc w:val="center"/>
              <w:rPr>
                <w:b/>
                <w:bCs/>
                <w:color w:val="002060"/>
                <w:sz w:val="16"/>
                <w:szCs w:val="16"/>
                <w:lang w:eastAsia="pl-PL"/>
              </w:rPr>
            </w:pPr>
            <w:r w:rsidRPr="00437A3D">
              <w:rPr>
                <w:b/>
                <w:color w:val="002060"/>
                <w:sz w:val="16"/>
                <w:szCs w:val="16"/>
                <w:lang w:eastAsia="pl-PL"/>
              </w:rPr>
              <w:t>Wysokiej jakości środowisko przyrodnicze</w:t>
            </w:r>
          </w:p>
        </w:tc>
        <w:tc>
          <w:tcPr>
            <w:tcW w:w="1418" w:type="dxa"/>
            <w:shd w:val="clear" w:color="auto" w:fill="DEEAF6" w:themeFill="accent1" w:themeFillTint="33"/>
          </w:tcPr>
          <w:p w:rsidR="005B252E" w:rsidRPr="00437A3D" w:rsidRDefault="005B252E" w:rsidP="00424EDB">
            <w:pPr>
              <w:spacing w:after="0" w:line="240" w:lineRule="auto"/>
              <w:jc w:val="center"/>
              <w:rPr>
                <w:b/>
                <w:bCs/>
                <w:color w:val="002060"/>
                <w:sz w:val="16"/>
                <w:szCs w:val="16"/>
                <w:lang w:eastAsia="pl-PL"/>
              </w:rPr>
            </w:pPr>
            <w:r w:rsidRPr="00437A3D">
              <w:rPr>
                <w:b/>
                <w:color w:val="002060"/>
                <w:sz w:val="16"/>
                <w:szCs w:val="16"/>
                <w:lang w:eastAsia="pl-PL"/>
              </w:rPr>
              <w:t>Wysoki poziom edukacji i partycypacji społecznej</w:t>
            </w:r>
          </w:p>
        </w:tc>
        <w:tc>
          <w:tcPr>
            <w:tcW w:w="1418" w:type="dxa"/>
            <w:shd w:val="clear" w:color="auto" w:fill="DEEAF6" w:themeFill="accent1" w:themeFillTint="33"/>
          </w:tcPr>
          <w:p w:rsidR="005B252E" w:rsidRPr="00437A3D" w:rsidRDefault="005B252E" w:rsidP="00424EDB">
            <w:pPr>
              <w:spacing w:after="0" w:line="240" w:lineRule="auto"/>
              <w:jc w:val="center"/>
              <w:rPr>
                <w:b/>
                <w:bCs/>
                <w:color w:val="002060"/>
                <w:sz w:val="16"/>
                <w:szCs w:val="16"/>
                <w:lang w:eastAsia="pl-PL"/>
              </w:rPr>
            </w:pPr>
            <w:r w:rsidRPr="00437A3D">
              <w:rPr>
                <w:b/>
                <w:color w:val="002060"/>
                <w:sz w:val="16"/>
                <w:szCs w:val="16"/>
                <w:lang w:eastAsia="pl-PL"/>
              </w:rPr>
              <w:t>Spójność komunikacyjna wewnętrzna i zewnętrzna</w:t>
            </w:r>
          </w:p>
        </w:tc>
        <w:tc>
          <w:tcPr>
            <w:tcW w:w="1560" w:type="dxa"/>
            <w:shd w:val="clear" w:color="auto" w:fill="DEEAF6" w:themeFill="accent1" w:themeFillTint="33"/>
          </w:tcPr>
          <w:p w:rsidR="005B252E" w:rsidRPr="00437A3D" w:rsidRDefault="005B252E" w:rsidP="00424EDB">
            <w:pPr>
              <w:spacing w:after="0" w:line="240" w:lineRule="auto"/>
              <w:jc w:val="center"/>
              <w:rPr>
                <w:b/>
                <w:bCs/>
                <w:color w:val="002060"/>
                <w:sz w:val="16"/>
                <w:szCs w:val="16"/>
                <w:lang w:eastAsia="pl-PL"/>
              </w:rPr>
            </w:pPr>
            <w:r w:rsidRPr="00437A3D">
              <w:rPr>
                <w:b/>
                <w:color w:val="002060"/>
                <w:sz w:val="16"/>
                <w:szCs w:val="16"/>
                <w:lang w:eastAsia="pl-PL"/>
              </w:rPr>
              <w:t>Konkurencyjna gospodarka</w:t>
            </w:r>
          </w:p>
        </w:tc>
      </w:tr>
      <w:tr w:rsidR="005B252E" w:rsidRPr="008A500E" w:rsidTr="00424EDB">
        <w:tc>
          <w:tcPr>
            <w:tcW w:w="3256" w:type="dxa"/>
          </w:tcPr>
          <w:p w:rsidR="005B252E" w:rsidRPr="00A8698E" w:rsidRDefault="005B252E" w:rsidP="00424EDB">
            <w:pPr>
              <w:spacing w:after="0" w:line="240" w:lineRule="auto"/>
              <w:jc w:val="left"/>
              <w:rPr>
                <w:color w:val="002060"/>
                <w:sz w:val="16"/>
                <w:szCs w:val="16"/>
                <w:lang w:eastAsia="pl-PL"/>
              </w:rPr>
            </w:pPr>
            <w:r w:rsidRPr="00A8698E">
              <w:rPr>
                <w:bCs/>
                <w:color w:val="002060"/>
                <w:sz w:val="16"/>
                <w:szCs w:val="16"/>
                <w:lang w:eastAsia="pl-PL"/>
              </w:rPr>
              <w:t>Zwiększenie spójności rozwoju kraju w wymiarze społecznym, gospodarczym, środowiskowym i przestrzennym</w:t>
            </w:r>
          </w:p>
        </w:tc>
        <w:tc>
          <w:tcPr>
            <w:tcW w:w="1417"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c>
          <w:tcPr>
            <w:tcW w:w="1418"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c>
          <w:tcPr>
            <w:tcW w:w="1418"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c>
          <w:tcPr>
            <w:tcW w:w="1560"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r>
      <w:tr w:rsidR="005B252E" w:rsidRPr="008A500E" w:rsidTr="00424EDB">
        <w:tc>
          <w:tcPr>
            <w:tcW w:w="3256" w:type="dxa"/>
          </w:tcPr>
          <w:p w:rsidR="005B252E" w:rsidRPr="00A8698E" w:rsidRDefault="005B252E" w:rsidP="00424EDB">
            <w:pPr>
              <w:spacing w:after="0" w:line="240" w:lineRule="auto"/>
              <w:jc w:val="left"/>
              <w:rPr>
                <w:color w:val="002060"/>
                <w:sz w:val="16"/>
                <w:szCs w:val="16"/>
                <w:lang w:eastAsia="pl-PL"/>
              </w:rPr>
            </w:pPr>
            <w:r w:rsidRPr="00A8698E">
              <w:rPr>
                <w:bCs/>
                <w:color w:val="002060"/>
                <w:sz w:val="16"/>
                <w:szCs w:val="16"/>
                <w:lang w:eastAsia="pl-PL"/>
              </w:rPr>
              <w:t>Wzmacnianie regionalnych przewag konkurencyjnych</w:t>
            </w:r>
          </w:p>
        </w:tc>
        <w:tc>
          <w:tcPr>
            <w:tcW w:w="1417" w:type="dxa"/>
            <w:vAlign w:val="center"/>
          </w:tcPr>
          <w:p w:rsidR="005B252E" w:rsidRPr="00C9504F" w:rsidRDefault="005B252E" w:rsidP="00424EDB">
            <w:pPr>
              <w:spacing w:after="0" w:line="240" w:lineRule="auto"/>
              <w:ind w:left="360"/>
              <w:jc w:val="center"/>
              <w:rPr>
                <w:rFonts w:cs="Times New Roman"/>
                <w:color w:val="002060"/>
                <w:sz w:val="16"/>
                <w:szCs w:val="16"/>
                <w:lang w:eastAsia="pl-PL"/>
              </w:rPr>
            </w:pPr>
          </w:p>
        </w:tc>
        <w:tc>
          <w:tcPr>
            <w:tcW w:w="1418"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c>
          <w:tcPr>
            <w:tcW w:w="1418" w:type="dxa"/>
            <w:vAlign w:val="center"/>
          </w:tcPr>
          <w:p w:rsidR="005B252E" w:rsidRPr="00C9504F" w:rsidRDefault="005B252E" w:rsidP="00424EDB">
            <w:pPr>
              <w:pStyle w:val="Akapitzlist"/>
              <w:spacing w:after="0" w:line="240" w:lineRule="auto"/>
              <w:ind w:left="644" w:right="57"/>
              <w:rPr>
                <w:rFonts w:cs="Calibri"/>
                <w:color w:val="002060"/>
                <w:sz w:val="16"/>
                <w:szCs w:val="16"/>
                <w:lang w:eastAsia="pl-PL"/>
              </w:rPr>
            </w:pPr>
          </w:p>
        </w:tc>
        <w:tc>
          <w:tcPr>
            <w:tcW w:w="1560"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r>
      <w:tr w:rsidR="005B252E" w:rsidRPr="008A500E" w:rsidTr="00424EDB">
        <w:tc>
          <w:tcPr>
            <w:tcW w:w="3256" w:type="dxa"/>
          </w:tcPr>
          <w:p w:rsidR="005B252E" w:rsidRPr="00A8698E" w:rsidRDefault="005B252E" w:rsidP="00424EDB">
            <w:pPr>
              <w:spacing w:after="0" w:line="240" w:lineRule="auto"/>
              <w:jc w:val="left"/>
              <w:rPr>
                <w:color w:val="002060"/>
                <w:sz w:val="16"/>
                <w:szCs w:val="16"/>
                <w:lang w:eastAsia="pl-PL"/>
              </w:rPr>
            </w:pPr>
            <w:r w:rsidRPr="00A8698E">
              <w:rPr>
                <w:bCs/>
                <w:color w:val="002060"/>
                <w:sz w:val="16"/>
                <w:szCs w:val="16"/>
                <w:lang w:eastAsia="pl-PL"/>
              </w:rPr>
              <w:t>Podniesienie jakości zarządzania i wdrażania polityk kierunkowanych terytorialnie</w:t>
            </w:r>
          </w:p>
        </w:tc>
        <w:tc>
          <w:tcPr>
            <w:tcW w:w="1417" w:type="dxa"/>
            <w:vAlign w:val="center"/>
          </w:tcPr>
          <w:p w:rsidR="005B252E" w:rsidRPr="00C9504F" w:rsidRDefault="005B252E" w:rsidP="00424EDB">
            <w:pPr>
              <w:pStyle w:val="Akapitzlist"/>
              <w:spacing w:after="0" w:line="240" w:lineRule="auto"/>
              <w:ind w:left="644"/>
              <w:rPr>
                <w:rFonts w:cs="Times New Roman"/>
                <w:color w:val="002060"/>
                <w:sz w:val="16"/>
                <w:szCs w:val="16"/>
                <w:lang w:eastAsia="pl-PL"/>
              </w:rPr>
            </w:pPr>
          </w:p>
        </w:tc>
        <w:tc>
          <w:tcPr>
            <w:tcW w:w="1418" w:type="dxa"/>
            <w:vAlign w:val="center"/>
          </w:tcPr>
          <w:p w:rsidR="005B252E" w:rsidRPr="00C9504F" w:rsidRDefault="005B252E" w:rsidP="00424EDB">
            <w:pPr>
              <w:pStyle w:val="Akapitzlist"/>
              <w:numPr>
                <w:ilvl w:val="0"/>
                <w:numId w:val="35"/>
              </w:numPr>
              <w:spacing w:after="0" w:line="240" w:lineRule="auto"/>
              <w:ind w:right="57"/>
              <w:jc w:val="center"/>
              <w:rPr>
                <w:rFonts w:cs="Calibri"/>
                <w:color w:val="002060"/>
                <w:sz w:val="16"/>
                <w:szCs w:val="16"/>
                <w:lang w:eastAsia="pl-PL"/>
              </w:rPr>
            </w:pPr>
          </w:p>
        </w:tc>
        <w:tc>
          <w:tcPr>
            <w:tcW w:w="1418" w:type="dxa"/>
            <w:vAlign w:val="center"/>
          </w:tcPr>
          <w:p w:rsidR="005B252E" w:rsidRPr="00C9504F" w:rsidRDefault="005B252E" w:rsidP="00424EDB">
            <w:pPr>
              <w:pStyle w:val="Akapitzlist"/>
              <w:spacing w:after="0" w:line="240" w:lineRule="auto"/>
              <w:ind w:left="360" w:right="57"/>
              <w:jc w:val="center"/>
              <w:rPr>
                <w:rFonts w:cs="Calibri"/>
                <w:color w:val="002060"/>
                <w:sz w:val="16"/>
                <w:szCs w:val="16"/>
                <w:lang w:eastAsia="pl-PL"/>
              </w:rPr>
            </w:pPr>
          </w:p>
        </w:tc>
        <w:tc>
          <w:tcPr>
            <w:tcW w:w="1560" w:type="dxa"/>
          </w:tcPr>
          <w:p w:rsidR="005B252E" w:rsidRPr="00C9504F" w:rsidRDefault="005B252E" w:rsidP="00424EDB">
            <w:pPr>
              <w:pStyle w:val="Akapitzlist"/>
              <w:spacing w:after="0" w:line="240" w:lineRule="auto"/>
              <w:ind w:left="360" w:right="57"/>
              <w:jc w:val="center"/>
              <w:rPr>
                <w:rFonts w:cs="Calibri"/>
                <w:color w:val="002060"/>
                <w:sz w:val="16"/>
                <w:szCs w:val="16"/>
                <w:lang w:eastAsia="pl-PL"/>
              </w:rPr>
            </w:pPr>
          </w:p>
        </w:tc>
      </w:tr>
    </w:tbl>
    <w:p w:rsidR="005B252E" w:rsidRPr="00133013" w:rsidRDefault="005B252E" w:rsidP="005B252E">
      <w:pPr>
        <w:spacing w:after="0"/>
        <w:rPr>
          <w:rFonts w:cs="Times New Roman"/>
          <w:color w:val="002060"/>
          <w:sz w:val="14"/>
          <w:szCs w:val="12"/>
          <w:lang w:eastAsia="pl-PL"/>
        </w:rPr>
      </w:pPr>
      <w:r w:rsidRPr="00133013">
        <w:rPr>
          <w:rFonts w:cs="Times New Roman"/>
          <w:color w:val="002060"/>
          <w:sz w:val="14"/>
          <w:szCs w:val="12"/>
          <w:lang w:eastAsia="pl-PL"/>
        </w:rPr>
        <w:t>Źródło: opracowanie własne na podstawie KSRR 2030.</w:t>
      </w:r>
    </w:p>
    <w:p w:rsidR="005B252E" w:rsidRDefault="005B252E" w:rsidP="005B252E">
      <w:pPr>
        <w:rPr>
          <w:lang w:eastAsia="pl-PL"/>
        </w:rPr>
      </w:pPr>
    </w:p>
    <w:p w:rsidR="005B252E" w:rsidRDefault="005B252E" w:rsidP="005B252E">
      <w:pPr>
        <w:rPr>
          <w:lang w:eastAsia="pl-PL"/>
        </w:rPr>
      </w:pPr>
    </w:p>
    <w:p w:rsidR="005B252E" w:rsidRDefault="005B252E" w:rsidP="005B252E">
      <w:pPr>
        <w:rPr>
          <w:lang w:eastAsia="pl-PL"/>
        </w:rPr>
      </w:pPr>
    </w:p>
    <w:p w:rsidR="005B252E" w:rsidRPr="002B24FF" w:rsidRDefault="005B252E" w:rsidP="005B252E">
      <w:pPr>
        <w:rPr>
          <w:lang w:eastAsia="pl-PL"/>
        </w:rPr>
      </w:pPr>
    </w:p>
    <w:p w:rsidR="005B252E" w:rsidRDefault="005B252E" w:rsidP="005B252E">
      <w:pPr>
        <w:pStyle w:val="Nagwek1"/>
      </w:pPr>
      <w:bookmarkStart w:id="79" w:name="_Toc21977225"/>
      <w:r>
        <w:t>Rekomendacje wdrażania Strategii</w:t>
      </w:r>
      <w:bookmarkEnd w:id="79"/>
    </w:p>
    <w:p w:rsidR="005B252E" w:rsidRPr="00E90A81" w:rsidRDefault="005B252E" w:rsidP="005B252E">
      <w:pPr>
        <w:rPr>
          <w:color w:val="002060"/>
          <w:lang w:eastAsia="pl-PL"/>
        </w:rPr>
      </w:pPr>
      <w:r w:rsidRPr="00E90A81">
        <w:rPr>
          <w:color w:val="002060"/>
          <w:lang w:eastAsia="pl-PL"/>
        </w:rPr>
        <w:t>Strategia WJM 2030 będzie wdrażana poprzez zachowanie kilku zasad uniwersalnych:</w:t>
      </w:r>
    </w:p>
    <w:p w:rsidR="005B252E" w:rsidRPr="00E90A81" w:rsidRDefault="005B252E" w:rsidP="005B252E">
      <w:pPr>
        <w:pStyle w:val="Akapitzlist"/>
        <w:numPr>
          <w:ilvl w:val="0"/>
          <w:numId w:val="11"/>
        </w:numPr>
        <w:ind w:left="426"/>
        <w:rPr>
          <w:color w:val="002060"/>
          <w:szCs w:val="22"/>
          <w:lang w:eastAsia="pl-PL"/>
        </w:rPr>
      </w:pPr>
      <w:r w:rsidRPr="00E90A81">
        <w:rPr>
          <w:b/>
          <w:color w:val="002060"/>
          <w:szCs w:val="22"/>
          <w:lang w:eastAsia="pl-PL"/>
        </w:rPr>
        <w:t>zasada odpowiedzialności</w:t>
      </w:r>
      <w:r w:rsidRPr="00E90A81">
        <w:rPr>
          <w:color w:val="002060"/>
          <w:szCs w:val="22"/>
          <w:lang w:eastAsia="pl-PL"/>
        </w:rPr>
        <w:t xml:space="preserve"> – Strategia powstała dzięki inicjatywie samorządów lokalnych obszaru WJM i w zasadniczej swojej części będzie realizowana poprzez projekty inicjowane przez samorządy. Dlatego główny ciężar odpowiedzialności za realizację Strategii będzie spoczywał właśnie na samorządach;</w:t>
      </w:r>
    </w:p>
    <w:p w:rsidR="005B252E" w:rsidRPr="00E90A81" w:rsidRDefault="005B252E" w:rsidP="005B252E">
      <w:pPr>
        <w:pStyle w:val="Akapitzlist"/>
        <w:numPr>
          <w:ilvl w:val="0"/>
          <w:numId w:val="11"/>
        </w:numPr>
        <w:ind w:left="426"/>
        <w:rPr>
          <w:color w:val="002060"/>
          <w:szCs w:val="22"/>
          <w:lang w:eastAsia="pl-PL"/>
        </w:rPr>
      </w:pPr>
      <w:r w:rsidRPr="00E90A81">
        <w:rPr>
          <w:b/>
          <w:color w:val="002060"/>
          <w:szCs w:val="22"/>
          <w:lang w:eastAsia="pl-PL"/>
        </w:rPr>
        <w:t xml:space="preserve">zasada partnerstwa </w:t>
      </w:r>
      <w:r w:rsidRPr="00E90A81">
        <w:rPr>
          <w:color w:val="002060"/>
          <w:szCs w:val="22"/>
          <w:lang w:eastAsia="pl-PL"/>
        </w:rPr>
        <w:t xml:space="preserve">– odwołuje się do równego traktowania wszystkich uczestników porozumienia partnerskiego podpisanego przez samorządy lokalne WJM, ale również nakłada na partnerów obowiązki czynnego i efektywnego uczestniczenia na rzecz realizacji Strategii; </w:t>
      </w:r>
    </w:p>
    <w:p w:rsidR="005B252E" w:rsidRPr="00E90A81" w:rsidRDefault="005B252E" w:rsidP="005B252E">
      <w:pPr>
        <w:pStyle w:val="Akapitzlist"/>
        <w:numPr>
          <w:ilvl w:val="0"/>
          <w:numId w:val="11"/>
        </w:numPr>
        <w:ind w:left="426"/>
        <w:rPr>
          <w:color w:val="002060"/>
          <w:szCs w:val="22"/>
          <w:lang w:eastAsia="pl-PL"/>
        </w:rPr>
      </w:pPr>
      <w:r w:rsidRPr="00E90A81">
        <w:rPr>
          <w:b/>
          <w:color w:val="002060"/>
          <w:szCs w:val="22"/>
          <w:lang w:eastAsia="pl-PL"/>
        </w:rPr>
        <w:t xml:space="preserve">zasada sprawnego zarządzania </w:t>
      </w:r>
      <w:r w:rsidRPr="00E90A81">
        <w:rPr>
          <w:color w:val="002060"/>
          <w:szCs w:val="22"/>
          <w:lang w:eastAsia="pl-PL"/>
        </w:rPr>
        <w:t>– proces realizacji Strategii będzie monitorowany i oceniany przez Grupę Sterującą powołaną z przedstawicieli samorządów lokalnych WJM. Grupa Sterująca będzie m.in.:</w:t>
      </w:r>
    </w:p>
    <w:p w:rsidR="005B252E" w:rsidRPr="00E90A81" w:rsidRDefault="005B252E" w:rsidP="005B252E">
      <w:pPr>
        <w:pStyle w:val="Akapitzlist"/>
        <w:numPr>
          <w:ilvl w:val="0"/>
          <w:numId w:val="25"/>
        </w:numPr>
        <w:ind w:left="851"/>
        <w:rPr>
          <w:color w:val="002060"/>
          <w:lang w:eastAsia="pl-PL"/>
        </w:rPr>
      </w:pPr>
      <w:r w:rsidRPr="00E90A81">
        <w:rPr>
          <w:color w:val="002060"/>
          <w:lang w:eastAsia="pl-PL"/>
        </w:rPr>
        <w:t>opracowywała plany działań i przyjmowanie informacje z ich realizacji;</w:t>
      </w:r>
    </w:p>
    <w:p w:rsidR="005B252E" w:rsidRPr="00E90A81" w:rsidRDefault="005B252E" w:rsidP="005B252E">
      <w:pPr>
        <w:pStyle w:val="Akapitzlist"/>
        <w:numPr>
          <w:ilvl w:val="0"/>
          <w:numId w:val="25"/>
        </w:numPr>
        <w:ind w:left="851"/>
        <w:rPr>
          <w:color w:val="002060"/>
          <w:lang w:eastAsia="pl-PL"/>
        </w:rPr>
      </w:pPr>
      <w:r w:rsidRPr="00E90A81">
        <w:rPr>
          <w:color w:val="002060"/>
          <w:lang w:eastAsia="pl-PL"/>
        </w:rPr>
        <w:t>przygotowywała projekty służące realizacji Strategii;</w:t>
      </w:r>
    </w:p>
    <w:p w:rsidR="005B252E" w:rsidRPr="00E90A81" w:rsidRDefault="005B252E" w:rsidP="005B252E">
      <w:pPr>
        <w:pStyle w:val="Akapitzlist"/>
        <w:numPr>
          <w:ilvl w:val="0"/>
          <w:numId w:val="25"/>
        </w:numPr>
        <w:ind w:left="851"/>
        <w:rPr>
          <w:color w:val="002060"/>
          <w:lang w:eastAsia="pl-PL"/>
        </w:rPr>
      </w:pPr>
      <w:r w:rsidRPr="00E90A81">
        <w:rPr>
          <w:color w:val="002060"/>
          <w:lang w:eastAsia="pl-PL"/>
        </w:rPr>
        <w:t>przyjmowała sprawozdania z realizacji projektów (od kierowników projektów);</w:t>
      </w:r>
    </w:p>
    <w:p w:rsidR="005B252E" w:rsidRPr="00E90A81" w:rsidRDefault="005B252E" w:rsidP="005B252E">
      <w:pPr>
        <w:pStyle w:val="Akapitzlist"/>
        <w:numPr>
          <w:ilvl w:val="0"/>
          <w:numId w:val="25"/>
        </w:numPr>
        <w:ind w:left="851"/>
        <w:rPr>
          <w:color w:val="002060"/>
          <w:lang w:eastAsia="pl-PL"/>
        </w:rPr>
      </w:pPr>
      <w:r w:rsidRPr="00E90A81">
        <w:rPr>
          <w:color w:val="002060"/>
          <w:lang w:eastAsia="pl-PL"/>
        </w:rPr>
        <w:t>współpracowała z innymi instytucjami spoza Grupy w celu osiągania założonych celów Strategii;</w:t>
      </w:r>
    </w:p>
    <w:p w:rsidR="005B252E" w:rsidRPr="00E90A81" w:rsidRDefault="005B252E" w:rsidP="005B252E">
      <w:pPr>
        <w:pStyle w:val="Akapitzlist"/>
        <w:numPr>
          <w:ilvl w:val="0"/>
          <w:numId w:val="25"/>
        </w:numPr>
        <w:ind w:left="851"/>
        <w:rPr>
          <w:color w:val="002060"/>
          <w:lang w:eastAsia="pl-PL"/>
        </w:rPr>
      </w:pPr>
      <w:r w:rsidRPr="00E90A81">
        <w:rPr>
          <w:color w:val="002060"/>
          <w:lang w:eastAsia="pl-PL"/>
        </w:rPr>
        <w:t>bieżąco monitorowała realizację Strategii.</w:t>
      </w:r>
    </w:p>
    <w:p w:rsidR="005B252E" w:rsidRPr="00E90A81" w:rsidRDefault="005B252E" w:rsidP="005B252E">
      <w:pPr>
        <w:pStyle w:val="Akapitzlist"/>
        <w:numPr>
          <w:ilvl w:val="0"/>
          <w:numId w:val="11"/>
        </w:numPr>
        <w:ind w:left="426"/>
        <w:rPr>
          <w:color w:val="002060"/>
          <w:szCs w:val="22"/>
          <w:lang w:eastAsia="pl-PL"/>
        </w:rPr>
      </w:pPr>
      <w:r w:rsidRPr="00E90A81">
        <w:rPr>
          <w:b/>
          <w:color w:val="002060"/>
          <w:szCs w:val="22"/>
          <w:lang w:eastAsia="pl-PL"/>
        </w:rPr>
        <w:t>zasada partycypacji społecznej</w:t>
      </w:r>
      <w:r w:rsidRPr="00E90A81">
        <w:rPr>
          <w:color w:val="002060"/>
          <w:szCs w:val="22"/>
          <w:lang w:eastAsia="pl-PL"/>
        </w:rPr>
        <w:t xml:space="preserve"> – dotyczy całej Strategii, ponieważ znaczna część kierunków działań będzie realizowana przez inne niż jednostki samorządu terytorialnego, podmioty działające na terenie WJM. Dlatego istotne będzie wzajemne otwarcie na współpracę i zachęcanie różnych interesariuszy do kontaktów z Grupą Sterującą;</w:t>
      </w:r>
    </w:p>
    <w:p w:rsidR="005B252E" w:rsidRPr="00E90A81" w:rsidRDefault="005B252E" w:rsidP="005B252E">
      <w:pPr>
        <w:ind w:left="66"/>
        <w:rPr>
          <w:color w:val="002060"/>
          <w:lang w:eastAsia="pl-PL"/>
        </w:rPr>
      </w:pPr>
      <w:r w:rsidRPr="00E90A81">
        <w:rPr>
          <w:color w:val="002060"/>
          <w:lang w:eastAsia="pl-PL"/>
        </w:rPr>
        <w:t xml:space="preserve">Strategia będzie wdrażana przez szereg projektów, których listę i szczegóły zostaną opracowane w możliwie krótkim terminie (lista projektów będzie stanowiła załącznik do Strategii). </w:t>
      </w:r>
    </w:p>
    <w:p w:rsidR="005B252E" w:rsidRPr="00E90A81" w:rsidRDefault="005B252E" w:rsidP="005B252E">
      <w:pPr>
        <w:ind w:left="66"/>
        <w:rPr>
          <w:color w:val="002060"/>
          <w:lang w:eastAsia="pl-PL"/>
        </w:rPr>
      </w:pPr>
    </w:p>
    <w:p w:rsidR="005B252E" w:rsidRDefault="005B252E" w:rsidP="005B252E">
      <w:pPr>
        <w:pStyle w:val="Nagwek1"/>
      </w:pPr>
      <w:bookmarkStart w:id="80" w:name="_Toc21977226"/>
      <w:r>
        <w:t>Monitoring i ewaluacja</w:t>
      </w:r>
      <w:bookmarkEnd w:id="80"/>
    </w:p>
    <w:p w:rsidR="005B252E" w:rsidRPr="00635546" w:rsidRDefault="005B252E" w:rsidP="005B252E">
      <w:pPr>
        <w:rPr>
          <w:color w:val="002060"/>
          <w:lang w:eastAsia="pl-PL"/>
        </w:rPr>
      </w:pPr>
      <w:r w:rsidRPr="00635546">
        <w:rPr>
          <w:color w:val="002060"/>
          <w:lang w:eastAsia="pl-PL"/>
        </w:rPr>
        <w:t>Strategia rozwoju obszaru Wielkich Jezior Mazurskich powinna podlegać procesowi monitorowania i ewaluacji.</w:t>
      </w:r>
    </w:p>
    <w:p w:rsidR="005B252E" w:rsidRPr="00635546" w:rsidRDefault="005B252E" w:rsidP="005B252E">
      <w:pPr>
        <w:rPr>
          <w:color w:val="002060"/>
          <w:lang w:eastAsia="pl-PL"/>
        </w:rPr>
      </w:pPr>
      <w:r w:rsidRPr="00635546">
        <w:rPr>
          <w:color w:val="002060"/>
          <w:lang w:eastAsia="pl-PL"/>
        </w:rPr>
        <w:t>Monitoring Strategii będzie odbywał się w dwóch etapach.</w:t>
      </w:r>
    </w:p>
    <w:p w:rsidR="005B252E" w:rsidRPr="00635546" w:rsidRDefault="005B252E" w:rsidP="005B252E">
      <w:pPr>
        <w:rPr>
          <w:color w:val="002060"/>
          <w:lang w:eastAsia="pl-PL"/>
        </w:rPr>
      </w:pPr>
      <w:r w:rsidRPr="00635546">
        <w:rPr>
          <w:color w:val="002060"/>
          <w:lang w:eastAsia="pl-PL"/>
        </w:rPr>
        <w:t xml:space="preserve">Pierwszy z nich, to </w:t>
      </w:r>
      <w:r w:rsidRPr="00635546">
        <w:rPr>
          <w:b/>
          <w:color w:val="002060"/>
          <w:lang w:eastAsia="pl-PL"/>
        </w:rPr>
        <w:t>roczne sprawozdania z realizacji kierunków działań</w:t>
      </w:r>
      <w:r w:rsidRPr="00635546">
        <w:rPr>
          <w:color w:val="002060"/>
          <w:lang w:eastAsia="pl-PL"/>
        </w:rPr>
        <w:t xml:space="preserve">, zawierające podstawowe informacje na temat podejmowanych działań, stopnia realizacji projektów, ewentualnych efektów końcowych tych projektów. </w:t>
      </w:r>
    </w:p>
    <w:p w:rsidR="005B252E" w:rsidRPr="00060074" w:rsidRDefault="005B252E" w:rsidP="005B252E">
      <w:pPr>
        <w:rPr>
          <w:color w:val="002060"/>
          <w:lang w:eastAsia="pl-PL"/>
        </w:rPr>
      </w:pPr>
      <w:r w:rsidRPr="00635546">
        <w:rPr>
          <w:color w:val="002060"/>
          <w:lang w:eastAsia="pl-PL"/>
        </w:rPr>
        <w:t xml:space="preserve">W drugim etapie przygotowywana będzie </w:t>
      </w:r>
      <w:r w:rsidRPr="00635546">
        <w:rPr>
          <w:b/>
          <w:color w:val="002060"/>
          <w:lang w:eastAsia="pl-PL"/>
        </w:rPr>
        <w:t>analiza wskaźnik</w:t>
      </w:r>
      <w:r>
        <w:rPr>
          <w:b/>
          <w:color w:val="002060"/>
          <w:lang w:eastAsia="pl-PL"/>
        </w:rPr>
        <w:t>ów</w:t>
      </w:r>
      <w:r w:rsidRPr="00635546">
        <w:rPr>
          <w:color w:val="002060"/>
          <w:lang w:eastAsia="pl-PL"/>
        </w:rPr>
        <w:t xml:space="preserve">, służąca odpowiedzi na pytanie o zbieżność podejmowanych działań z osiąganymi wynikami społeczno-gospodarczymi dla wszystkich gmin WJM. Przyjęto </w:t>
      </w:r>
      <w:r w:rsidRPr="00060074">
        <w:rPr>
          <w:color w:val="002060"/>
          <w:lang w:eastAsia="pl-PL"/>
        </w:rPr>
        <w:t xml:space="preserve">następujące wskaźniki: </w:t>
      </w:r>
    </w:p>
    <w:p w:rsidR="005B252E" w:rsidRPr="00060074" w:rsidRDefault="005B252E" w:rsidP="005B252E">
      <w:pPr>
        <w:rPr>
          <w:color w:val="002060"/>
          <w:lang w:eastAsia="pl-PL"/>
        </w:rPr>
      </w:pPr>
      <w:r w:rsidRPr="00060074">
        <w:rPr>
          <w:color w:val="002060"/>
          <w:lang w:eastAsia="pl-PL"/>
        </w:rPr>
        <w:t>Cel główny:</w:t>
      </w:r>
    </w:p>
    <w:p w:rsidR="005B252E" w:rsidRPr="00060074" w:rsidRDefault="005B252E" w:rsidP="005B252E">
      <w:pPr>
        <w:pStyle w:val="Akapitzlist"/>
        <w:numPr>
          <w:ilvl w:val="0"/>
          <w:numId w:val="20"/>
        </w:numPr>
        <w:rPr>
          <w:color w:val="002060"/>
          <w:lang w:eastAsia="pl-PL"/>
        </w:rPr>
      </w:pPr>
      <w:r w:rsidRPr="00060074">
        <w:rPr>
          <w:color w:val="002060"/>
          <w:lang w:eastAsia="pl-PL"/>
        </w:rPr>
        <w:t>Udział WJM w ruchu turystycznym w województwie warmińsko-mazurskim;</w:t>
      </w:r>
    </w:p>
    <w:p w:rsidR="005B252E" w:rsidRPr="00060074" w:rsidRDefault="005B252E" w:rsidP="005B252E">
      <w:pPr>
        <w:pStyle w:val="Akapitzlist"/>
        <w:numPr>
          <w:ilvl w:val="0"/>
          <w:numId w:val="20"/>
        </w:numPr>
        <w:rPr>
          <w:color w:val="002060"/>
          <w:lang w:eastAsia="pl-PL"/>
        </w:rPr>
      </w:pPr>
      <w:r w:rsidRPr="00060074">
        <w:rPr>
          <w:color w:val="002060"/>
          <w:lang w:eastAsia="pl-PL"/>
        </w:rPr>
        <w:t>Udział podmiotów gospodarczych zarejestrowanych w WJM w ogóle podmiotów w województwie warmińsko-mazurskim;</w:t>
      </w:r>
    </w:p>
    <w:p w:rsidR="005B252E" w:rsidRPr="00060074" w:rsidRDefault="005B252E" w:rsidP="005B252E">
      <w:pPr>
        <w:pStyle w:val="Akapitzlist"/>
        <w:numPr>
          <w:ilvl w:val="0"/>
          <w:numId w:val="20"/>
        </w:numPr>
        <w:rPr>
          <w:color w:val="002060"/>
          <w:lang w:eastAsia="pl-PL"/>
        </w:rPr>
      </w:pPr>
      <w:r w:rsidRPr="00060074">
        <w:rPr>
          <w:color w:val="002060"/>
          <w:lang w:eastAsia="pl-PL"/>
        </w:rPr>
        <w:t>Udział mieszkańców WJM w ogóle mieszkańców województwa warmińsko-mazurskiego</w:t>
      </w:r>
    </w:p>
    <w:p w:rsidR="005B252E" w:rsidRPr="00060074" w:rsidRDefault="005B252E" w:rsidP="005B252E">
      <w:pPr>
        <w:rPr>
          <w:color w:val="002060"/>
          <w:lang w:eastAsia="pl-PL"/>
        </w:rPr>
      </w:pPr>
      <w:r w:rsidRPr="00060074">
        <w:rPr>
          <w:color w:val="002060"/>
          <w:lang w:eastAsia="pl-PL"/>
        </w:rPr>
        <w:t>Dla celów strategicznych przyjęto następujące wskaźniki:</w:t>
      </w:r>
    </w:p>
    <w:p w:rsidR="00060074" w:rsidRPr="00060074" w:rsidRDefault="005B252E" w:rsidP="00060074">
      <w:pPr>
        <w:rPr>
          <w:color w:val="002060"/>
          <w:lang w:eastAsia="pl-PL"/>
        </w:rPr>
      </w:pPr>
      <w:r w:rsidRPr="00060074">
        <w:rPr>
          <w:color w:val="002060"/>
          <w:lang w:eastAsia="pl-PL"/>
        </w:rPr>
        <w:t xml:space="preserve">Cel 1. </w:t>
      </w:r>
      <w:r w:rsidR="00060074" w:rsidRPr="00060074">
        <w:rPr>
          <w:color w:val="002060"/>
          <w:lang w:eastAsia="pl-PL"/>
        </w:rPr>
        <w:t>Wysokiej jakości środowisko przyrodnicze</w:t>
      </w:r>
    </w:p>
    <w:p w:rsidR="00060074" w:rsidRPr="00060074" w:rsidRDefault="00060074" w:rsidP="00060074">
      <w:pPr>
        <w:pStyle w:val="Akapitzlist"/>
        <w:numPr>
          <w:ilvl w:val="0"/>
          <w:numId w:val="24"/>
        </w:numPr>
        <w:rPr>
          <w:color w:val="002060"/>
          <w:lang w:eastAsia="pl-PL"/>
        </w:rPr>
      </w:pPr>
      <w:r w:rsidRPr="00060074">
        <w:rPr>
          <w:color w:val="002060"/>
          <w:lang w:eastAsia="pl-PL"/>
        </w:rPr>
        <w:t>Odsetek mieszkańców korzystających z oczyszczalni ścieków na tle średniej wojewódzkiej;</w:t>
      </w:r>
    </w:p>
    <w:p w:rsidR="00060074" w:rsidRPr="00060074" w:rsidRDefault="00060074" w:rsidP="00060074">
      <w:pPr>
        <w:pStyle w:val="Akapitzlist"/>
        <w:numPr>
          <w:ilvl w:val="0"/>
          <w:numId w:val="24"/>
        </w:numPr>
        <w:rPr>
          <w:color w:val="002060"/>
          <w:lang w:eastAsia="pl-PL"/>
        </w:rPr>
      </w:pPr>
      <w:r w:rsidRPr="00060074">
        <w:rPr>
          <w:color w:val="002060"/>
          <w:lang w:eastAsia="pl-PL"/>
        </w:rPr>
        <w:t>Wartość inwestycji realizowanych z budżetów gmin na cele środowiskowe na tle średniej wojewódzkiej.</w:t>
      </w:r>
    </w:p>
    <w:p w:rsidR="00060074" w:rsidRPr="00060074" w:rsidRDefault="005B252E" w:rsidP="00060074">
      <w:pPr>
        <w:rPr>
          <w:color w:val="002060"/>
          <w:lang w:eastAsia="pl-PL"/>
        </w:rPr>
      </w:pPr>
      <w:r w:rsidRPr="00060074">
        <w:rPr>
          <w:color w:val="002060"/>
          <w:lang w:eastAsia="pl-PL"/>
        </w:rPr>
        <w:t xml:space="preserve">Cel 2. </w:t>
      </w:r>
      <w:r w:rsidR="00060074" w:rsidRPr="00060074">
        <w:rPr>
          <w:color w:val="002060"/>
          <w:lang w:eastAsia="pl-PL"/>
        </w:rPr>
        <w:t>Wysoki poziom edukacji i partycypacji społecznej:</w:t>
      </w:r>
    </w:p>
    <w:p w:rsidR="00060074" w:rsidRPr="00060074" w:rsidRDefault="00060074" w:rsidP="00060074">
      <w:pPr>
        <w:pStyle w:val="Akapitzlist"/>
        <w:numPr>
          <w:ilvl w:val="0"/>
          <w:numId w:val="21"/>
        </w:numPr>
        <w:rPr>
          <w:color w:val="002060"/>
          <w:lang w:eastAsia="pl-PL"/>
        </w:rPr>
      </w:pPr>
      <w:r w:rsidRPr="00060074">
        <w:rPr>
          <w:color w:val="002060"/>
          <w:lang w:eastAsia="pl-PL"/>
        </w:rPr>
        <w:t>Udział organizacji pozarządowych WJM w ogóle organizacji tego typu w województwie warmińsko-mazurskim;</w:t>
      </w:r>
    </w:p>
    <w:p w:rsidR="005B252E" w:rsidRPr="00060074" w:rsidRDefault="005B252E" w:rsidP="005B252E">
      <w:pPr>
        <w:rPr>
          <w:color w:val="002060"/>
          <w:lang w:eastAsia="pl-PL"/>
        </w:rPr>
      </w:pPr>
      <w:r w:rsidRPr="00060074">
        <w:rPr>
          <w:color w:val="002060"/>
          <w:lang w:eastAsia="pl-PL"/>
        </w:rPr>
        <w:t>Cel 3. Spójność komunikacyjna wewnętrzna i zewnętrzna</w:t>
      </w:r>
    </w:p>
    <w:p w:rsidR="005B252E" w:rsidRPr="00060074" w:rsidRDefault="005B252E" w:rsidP="005B252E">
      <w:pPr>
        <w:pStyle w:val="Akapitzlist"/>
        <w:numPr>
          <w:ilvl w:val="0"/>
          <w:numId w:val="23"/>
        </w:numPr>
        <w:rPr>
          <w:color w:val="002060"/>
          <w:lang w:eastAsia="pl-PL"/>
        </w:rPr>
      </w:pPr>
      <w:r w:rsidRPr="00060074">
        <w:rPr>
          <w:color w:val="002060"/>
          <w:lang w:eastAsia="pl-PL"/>
        </w:rPr>
        <w:t>Średni czas dojazdu samochodem z miejscowości gminnych do Olsztyna</w:t>
      </w:r>
    </w:p>
    <w:p w:rsidR="005B252E" w:rsidRPr="00060074" w:rsidRDefault="005B252E" w:rsidP="005B252E">
      <w:pPr>
        <w:pStyle w:val="Akapitzlist"/>
        <w:numPr>
          <w:ilvl w:val="0"/>
          <w:numId w:val="23"/>
        </w:numPr>
        <w:rPr>
          <w:color w:val="002060"/>
          <w:lang w:eastAsia="pl-PL"/>
        </w:rPr>
      </w:pPr>
      <w:r w:rsidRPr="00060074">
        <w:rPr>
          <w:color w:val="002060"/>
          <w:lang w:eastAsia="pl-PL"/>
        </w:rPr>
        <w:t>Średni czas przejazdu samochodem z Węgorzewa do Pisza.</w:t>
      </w:r>
    </w:p>
    <w:p w:rsidR="00060074" w:rsidRPr="00060074" w:rsidRDefault="005B252E" w:rsidP="00060074">
      <w:pPr>
        <w:rPr>
          <w:color w:val="002060"/>
          <w:lang w:eastAsia="pl-PL"/>
        </w:rPr>
      </w:pPr>
      <w:r w:rsidRPr="00060074">
        <w:rPr>
          <w:color w:val="002060"/>
          <w:lang w:eastAsia="pl-PL"/>
        </w:rPr>
        <w:t xml:space="preserve">Cel 4. </w:t>
      </w:r>
      <w:r w:rsidR="00060074" w:rsidRPr="00060074">
        <w:rPr>
          <w:color w:val="002060"/>
          <w:lang w:eastAsia="pl-PL"/>
        </w:rPr>
        <w:t>Konkurencyjna gospodarka:</w:t>
      </w:r>
    </w:p>
    <w:p w:rsidR="00060074" w:rsidRPr="00060074" w:rsidRDefault="00060074" w:rsidP="00060074">
      <w:pPr>
        <w:pStyle w:val="Akapitzlist"/>
        <w:numPr>
          <w:ilvl w:val="0"/>
          <w:numId w:val="22"/>
        </w:numPr>
        <w:rPr>
          <w:color w:val="002060"/>
          <w:lang w:eastAsia="pl-PL"/>
        </w:rPr>
      </w:pPr>
      <w:r w:rsidRPr="00060074">
        <w:rPr>
          <w:color w:val="002060"/>
          <w:lang w:eastAsia="pl-PL"/>
        </w:rPr>
        <w:t>Udział podmiotów zagranicznych zlokalizowanych w WJM w ogóle podmiotów tego typu w województwie warmińsko-mazurskim;</w:t>
      </w:r>
    </w:p>
    <w:p w:rsidR="00060074" w:rsidRPr="00060074" w:rsidRDefault="00060074" w:rsidP="00060074">
      <w:pPr>
        <w:pStyle w:val="Akapitzlist"/>
        <w:numPr>
          <w:ilvl w:val="0"/>
          <w:numId w:val="22"/>
        </w:numPr>
        <w:rPr>
          <w:color w:val="002060"/>
          <w:lang w:eastAsia="pl-PL"/>
        </w:rPr>
      </w:pPr>
      <w:r w:rsidRPr="00060074">
        <w:rPr>
          <w:color w:val="002060"/>
          <w:lang w:eastAsia="pl-PL"/>
        </w:rPr>
        <w:t>Udział pracujących w inteligentnych specjalizacjach w WJM w ogóle tego typu pracujących w województwie</w:t>
      </w:r>
    </w:p>
    <w:p w:rsidR="005B252E" w:rsidRPr="00060074" w:rsidRDefault="005B252E" w:rsidP="00060074">
      <w:pPr>
        <w:rPr>
          <w:color w:val="002060"/>
          <w:lang w:eastAsia="pl-PL"/>
        </w:rPr>
      </w:pPr>
    </w:p>
    <w:p w:rsidR="005B252E" w:rsidRPr="00060074" w:rsidRDefault="005B252E" w:rsidP="005B252E">
      <w:pPr>
        <w:rPr>
          <w:color w:val="002060"/>
          <w:lang w:eastAsia="pl-PL"/>
        </w:rPr>
      </w:pPr>
      <w:r w:rsidRPr="00060074">
        <w:rPr>
          <w:color w:val="002060"/>
          <w:lang w:eastAsia="pl-PL"/>
        </w:rPr>
        <w:t>Strategia WJM będzie podlegała ewaluacji ex-post w 20</w:t>
      </w:r>
      <w:r w:rsidR="00060074" w:rsidRPr="00060074">
        <w:rPr>
          <w:color w:val="002060"/>
          <w:lang w:eastAsia="pl-PL"/>
        </w:rPr>
        <w:t>3</w:t>
      </w:r>
      <w:r w:rsidRPr="00060074">
        <w:rPr>
          <w:color w:val="002060"/>
          <w:lang w:eastAsia="pl-PL"/>
        </w:rPr>
        <w:t>2 roku. Założenia ewaluacji oraz realizacja zostanie przygotowana przez Grupę Sterującą.</w:t>
      </w:r>
    </w:p>
    <w:p w:rsidR="005B252E" w:rsidRDefault="005B252E" w:rsidP="005B252E">
      <w:pPr>
        <w:rPr>
          <w:lang w:eastAsia="pl-PL"/>
        </w:rPr>
      </w:pPr>
    </w:p>
    <w:p w:rsidR="005B252E" w:rsidRDefault="005B252E" w:rsidP="005B252E">
      <w:pPr>
        <w:rPr>
          <w:lang w:eastAsia="pl-PL"/>
        </w:rPr>
      </w:pPr>
    </w:p>
    <w:p w:rsidR="005B252E" w:rsidRDefault="005B252E" w:rsidP="005B252E">
      <w:pPr>
        <w:pStyle w:val="Nagwek1"/>
      </w:pPr>
      <w:bookmarkStart w:id="81" w:name="_Toc21977227"/>
      <w:r>
        <w:t>Wykorzystane źródła</w:t>
      </w:r>
      <w:bookmarkEnd w:id="81"/>
    </w:p>
    <w:p w:rsidR="005B252E" w:rsidRDefault="005B252E" w:rsidP="005B252E">
      <w:pPr>
        <w:rPr>
          <w:color w:val="002060"/>
        </w:rPr>
      </w:pPr>
      <w:r>
        <w:rPr>
          <w:color w:val="002060"/>
        </w:rPr>
        <w:t xml:space="preserve">Czyż T., 2016, </w:t>
      </w:r>
      <w:r>
        <w:rPr>
          <w:i/>
          <w:iCs/>
          <w:color w:val="002060"/>
        </w:rPr>
        <w:t xml:space="preserve">Metoda wskaźnikowa w geografii społeczno-ekonomicznej, </w:t>
      </w:r>
      <w:r>
        <w:rPr>
          <w:color w:val="002060"/>
        </w:rPr>
        <w:t>Rozwój Regionalny i Polityka Regionalna, 34, s. 9-19.</w:t>
      </w:r>
    </w:p>
    <w:p w:rsidR="005B252E" w:rsidRPr="002B35C0" w:rsidRDefault="005B252E" w:rsidP="005B252E">
      <w:pPr>
        <w:rPr>
          <w:color w:val="002060"/>
        </w:rPr>
      </w:pPr>
      <w:r>
        <w:rPr>
          <w:color w:val="002060"/>
        </w:rPr>
        <w:t xml:space="preserve">Grzybowska B., 2013, </w:t>
      </w:r>
      <w:r>
        <w:rPr>
          <w:i/>
          <w:iCs/>
          <w:color w:val="002060"/>
        </w:rPr>
        <w:t>Przestrzenna koncentracja potencjału innowacyjnego w przemyśle spożywczym</w:t>
      </w:r>
      <w:r>
        <w:rPr>
          <w:color w:val="002060"/>
        </w:rPr>
        <w:t>, Roczniki Ekonomii Rolnictwa i Rozwoju Obszarów Wiejskich, t. 100, z.2, s. 53-64.</w:t>
      </w:r>
    </w:p>
    <w:p w:rsidR="005B252E" w:rsidRDefault="005B252E" w:rsidP="005B252E">
      <w:pPr>
        <w:rPr>
          <w:color w:val="002060"/>
        </w:rPr>
      </w:pPr>
      <w:r>
        <w:rPr>
          <w:color w:val="002060"/>
        </w:rPr>
        <w:t xml:space="preserve">Kulczyk S., Woźniak E., Derek M., Kowalczyk M., 2015, </w:t>
      </w:r>
      <w:r w:rsidRPr="00E25D35">
        <w:rPr>
          <w:i/>
          <w:iCs/>
          <w:color w:val="002060"/>
        </w:rPr>
        <w:t>Pomiar marszrutowy jako narzędzie monitoringu aktywności turystycznej. Przykład Wielkich Jezior Mazurskich</w:t>
      </w:r>
      <w:r>
        <w:rPr>
          <w:color w:val="002060"/>
        </w:rPr>
        <w:t>, „Problemy ekologii krajobrazu”, t. XXXIX, s. 111-119.</w:t>
      </w:r>
    </w:p>
    <w:p w:rsidR="005B252E" w:rsidRDefault="005B252E" w:rsidP="005B252E">
      <w:pPr>
        <w:rPr>
          <w:color w:val="002060"/>
        </w:rPr>
      </w:pPr>
      <w:r>
        <w:rPr>
          <w:color w:val="002060"/>
        </w:rPr>
        <w:t xml:space="preserve">Kulczyk S., Derek M., Woźniak E., 2016, </w:t>
      </w:r>
      <w:r>
        <w:rPr>
          <w:i/>
          <w:iCs/>
          <w:color w:val="002060"/>
        </w:rPr>
        <w:t>Zagospodarowanie turystyczne strefy brzegowej jezior na potrzeby żeglarstwa – przykład Wielkich Jezior Mazurskich</w:t>
      </w:r>
      <w:r>
        <w:rPr>
          <w:color w:val="002060"/>
        </w:rPr>
        <w:t>, Prace i Studia Geograficzne, 61 (3), s. 27-49.</w:t>
      </w:r>
    </w:p>
    <w:p w:rsidR="005B252E" w:rsidRDefault="005B252E" w:rsidP="005B252E">
      <w:pPr>
        <w:rPr>
          <w:i/>
          <w:iCs/>
          <w:color w:val="002060"/>
          <w:szCs w:val="22"/>
        </w:rPr>
      </w:pPr>
      <w:r w:rsidRPr="00BA62E5">
        <w:rPr>
          <w:i/>
          <w:iCs/>
          <w:color w:val="002060"/>
          <w:szCs w:val="22"/>
        </w:rPr>
        <w:t>Strategia Rozwoju Miasta Giżycka na lata 2015-2025</w:t>
      </w:r>
    </w:p>
    <w:p w:rsidR="005B252E" w:rsidRDefault="005B252E" w:rsidP="005B252E">
      <w:pPr>
        <w:rPr>
          <w:i/>
          <w:iCs/>
          <w:color w:val="002060"/>
          <w:szCs w:val="22"/>
        </w:rPr>
      </w:pPr>
      <w:r>
        <w:rPr>
          <w:i/>
          <w:iCs/>
          <w:color w:val="002060"/>
          <w:szCs w:val="22"/>
        </w:rPr>
        <w:t>Strategia Rozwoju Gminy Mikołajki do roku 2025</w:t>
      </w:r>
    </w:p>
    <w:p w:rsidR="005B252E" w:rsidRDefault="005B252E" w:rsidP="005B252E">
      <w:pPr>
        <w:rPr>
          <w:i/>
          <w:iCs/>
          <w:color w:val="002060"/>
          <w:szCs w:val="22"/>
        </w:rPr>
      </w:pPr>
      <w:r>
        <w:rPr>
          <w:i/>
          <w:iCs/>
          <w:color w:val="002060"/>
          <w:szCs w:val="22"/>
        </w:rPr>
        <w:t>Strategia Rozwoju Gminy Ruciane-Nida na lata 2017-2025</w:t>
      </w:r>
    </w:p>
    <w:p w:rsidR="005B252E" w:rsidRPr="00BA62E5" w:rsidRDefault="005B252E" w:rsidP="005B252E">
      <w:pPr>
        <w:rPr>
          <w:i/>
          <w:iCs/>
          <w:color w:val="002060"/>
          <w:szCs w:val="22"/>
        </w:rPr>
      </w:pPr>
      <w:r>
        <w:rPr>
          <w:i/>
          <w:iCs/>
          <w:color w:val="002060"/>
          <w:szCs w:val="22"/>
        </w:rPr>
        <w:t>Strategia Rozwoju Miasta Giżycko na lata 2015-2022</w:t>
      </w:r>
    </w:p>
    <w:p w:rsidR="005B252E" w:rsidRPr="00BA62E5" w:rsidRDefault="005B252E" w:rsidP="005B252E">
      <w:pPr>
        <w:rPr>
          <w:i/>
          <w:iCs/>
          <w:color w:val="002060"/>
          <w:szCs w:val="22"/>
        </w:rPr>
      </w:pPr>
      <w:r>
        <w:rPr>
          <w:i/>
          <w:iCs/>
          <w:color w:val="002060"/>
          <w:szCs w:val="22"/>
        </w:rPr>
        <w:t>Strategia Rozwoju Gminy Kruklanki na lata 2015-2021</w:t>
      </w:r>
    </w:p>
    <w:p w:rsidR="005B252E" w:rsidRDefault="005B252E" w:rsidP="005B252E">
      <w:pPr>
        <w:rPr>
          <w:i/>
          <w:iCs/>
          <w:color w:val="002060"/>
          <w:szCs w:val="22"/>
        </w:rPr>
      </w:pPr>
      <w:r>
        <w:rPr>
          <w:i/>
          <w:iCs/>
          <w:color w:val="002060"/>
          <w:szCs w:val="22"/>
        </w:rPr>
        <w:t>Strategia Rozwoju Gminy Orzysz na lata 2015-2025</w:t>
      </w:r>
    </w:p>
    <w:p w:rsidR="005B252E" w:rsidRPr="00BA62E5" w:rsidRDefault="005B252E" w:rsidP="005B252E">
      <w:pPr>
        <w:rPr>
          <w:i/>
          <w:iCs/>
          <w:color w:val="002060"/>
          <w:szCs w:val="22"/>
        </w:rPr>
      </w:pPr>
      <w:r>
        <w:rPr>
          <w:i/>
          <w:iCs/>
          <w:color w:val="002060"/>
          <w:szCs w:val="22"/>
        </w:rPr>
        <w:t>Strategia Rozwoju Gminy Piecki na lata 2014-2024</w:t>
      </w:r>
    </w:p>
    <w:p w:rsidR="005B252E" w:rsidRDefault="005B252E" w:rsidP="005B252E">
      <w:pPr>
        <w:rPr>
          <w:i/>
          <w:color w:val="002060"/>
        </w:rPr>
      </w:pPr>
      <w:r w:rsidRPr="00316E32">
        <w:rPr>
          <w:i/>
          <w:iCs/>
          <w:color w:val="002060"/>
        </w:rPr>
        <w:t>Strategi</w:t>
      </w:r>
      <w:r>
        <w:rPr>
          <w:i/>
          <w:iCs/>
          <w:color w:val="002060"/>
        </w:rPr>
        <w:t xml:space="preserve">a </w:t>
      </w:r>
      <w:r w:rsidRPr="00316E32">
        <w:rPr>
          <w:i/>
          <w:iCs/>
          <w:color w:val="002060"/>
        </w:rPr>
        <w:t>Zrównoważonego Rozwoju Gminy Miłki do roku 2020</w:t>
      </w:r>
    </w:p>
    <w:p w:rsidR="005B252E" w:rsidRDefault="005B252E" w:rsidP="005B252E">
      <w:pPr>
        <w:rPr>
          <w:i/>
          <w:iCs/>
          <w:color w:val="002060"/>
        </w:rPr>
      </w:pPr>
      <w:r>
        <w:rPr>
          <w:i/>
          <w:iCs/>
          <w:color w:val="002060"/>
        </w:rPr>
        <w:t>Strategia rozwoju społeczno-gospodarczego gminy Sorkwity na lata 2014-2025</w:t>
      </w:r>
    </w:p>
    <w:p w:rsidR="005B252E" w:rsidRPr="00316E32" w:rsidRDefault="005B252E" w:rsidP="005B252E">
      <w:pPr>
        <w:rPr>
          <w:i/>
          <w:iCs/>
          <w:color w:val="002060"/>
        </w:rPr>
      </w:pPr>
    </w:p>
    <w:p w:rsidR="005B252E" w:rsidRPr="000B60F1" w:rsidRDefault="007E39CD" w:rsidP="005B252E">
      <w:pPr>
        <w:rPr>
          <w:i/>
          <w:iCs/>
          <w:color w:val="002060"/>
        </w:rPr>
      </w:pPr>
      <w:hyperlink r:id="rId60" w:history="1">
        <w:r w:rsidR="005B252E" w:rsidRPr="00EF0E3C">
          <w:rPr>
            <w:rStyle w:val="Hipercze"/>
            <w:sz w:val="22"/>
            <w:szCs w:val="22"/>
          </w:rPr>
          <w:t>https://mikolajki.com.pl/informacje/</w:t>
        </w:r>
      </w:hyperlink>
    </w:p>
    <w:p w:rsidR="005B252E" w:rsidRPr="00EF0E3C" w:rsidRDefault="007E39CD" w:rsidP="005B252E">
      <w:pPr>
        <w:rPr>
          <w:szCs w:val="22"/>
        </w:rPr>
      </w:pPr>
      <w:hyperlink r:id="rId61" w:history="1">
        <w:r w:rsidR="005B252E" w:rsidRPr="00EF0E3C">
          <w:rPr>
            <w:rStyle w:val="Hipercze"/>
            <w:sz w:val="22"/>
            <w:szCs w:val="22"/>
          </w:rPr>
          <w:t>https://mikolajki.com.pl/regaty-grand-prix-2019-regulamin/</w:t>
        </w:r>
      </w:hyperlink>
    </w:p>
    <w:p w:rsidR="005B252E" w:rsidRPr="00EF0E3C" w:rsidRDefault="007E39CD" w:rsidP="005B252E">
      <w:pPr>
        <w:rPr>
          <w:szCs w:val="22"/>
        </w:rPr>
      </w:pPr>
      <w:hyperlink r:id="rId62" w:history="1">
        <w:r w:rsidR="005B252E" w:rsidRPr="00EF0E3C">
          <w:rPr>
            <w:rStyle w:val="Hipercze"/>
            <w:sz w:val="22"/>
            <w:szCs w:val="22"/>
          </w:rPr>
          <w:t>https://mazury.info.pl/atrakcje/szlaki/zeglowne.html</w:t>
        </w:r>
      </w:hyperlink>
    </w:p>
    <w:p w:rsidR="005B252E" w:rsidRDefault="005B252E" w:rsidP="005B252E"/>
    <w:p w:rsidR="005B252E" w:rsidRDefault="005B252E" w:rsidP="005B252E"/>
    <w:p w:rsidR="005B252E" w:rsidRDefault="005B252E" w:rsidP="005B252E"/>
    <w:p w:rsidR="005B252E" w:rsidRDefault="005B252E"/>
    <w:p w:rsidR="00483545" w:rsidRDefault="00483545"/>
    <w:sectPr w:rsidR="00483545">
      <w:headerReference w:type="default" r:id="rId63"/>
      <w:footerReference w:type="default" r:id="rId64"/>
      <w:headerReference w:type="first" r:id="rId6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E4636" w:rsidRDefault="008E4636" w:rsidP="00C06C1B">
      <w:pPr>
        <w:spacing w:after="0" w:line="240" w:lineRule="auto"/>
      </w:pPr>
      <w:r>
        <w:separator/>
      </w:r>
    </w:p>
  </w:endnote>
  <w:endnote w:type="continuationSeparator" w:id="0">
    <w:p w:rsidR="008E4636" w:rsidRDefault="008E4636" w:rsidP="00C06C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Franklin Gothic Medium Cond">
    <w:altName w:val="Arial Narrow"/>
    <w:panose1 w:val="020B0606030402020204"/>
    <w:charset w:val="EE"/>
    <w:family w:val="swiss"/>
    <w:pitch w:val="variable"/>
    <w:sig w:usb0="00000001"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74" w:rsidRPr="00681DFC" w:rsidRDefault="00060074" w:rsidP="00C06C1B">
    <w:pPr>
      <w:pStyle w:val="Stopka"/>
      <w:tabs>
        <w:tab w:val="clear" w:pos="4536"/>
        <w:tab w:val="center" w:pos="9072"/>
      </w:tabs>
      <w:ind w:firstLine="8222"/>
      <w:jc w:val="center"/>
      <w:rPr>
        <w:sz w:val="16"/>
        <w:szCs w:val="16"/>
      </w:rPr>
    </w:pPr>
    <w:r w:rsidRPr="00681DFC">
      <w:rPr>
        <w:sz w:val="16"/>
        <w:szCs w:val="16"/>
      </w:rPr>
      <w:t xml:space="preserve">Strona </w:t>
    </w:r>
    <w:r w:rsidRPr="00681DFC">
      <w:rPr>
        <w:b/>
        <w:sz w:val="16"/>
        <w:szCs w:val="16"/>
      </w:rPr>
      <w:fldChar w:fldCharType="begin"/>
    </w:r>
    <w:r w:rsidRPr="00681DFC">
      <w:rPr>
        <w:b/>
        <w:sz w:val="16"/>
        <w:szCs w:val="16"/>
      </w:rPr>
      <w:instrText>PAGE</w:instrText>
    </w:r>
    <w:r w:rsidRPr="00681DFC">
      <w:rPr>
        <w:b/>
        <w:sz w:val="16"/>
        <w:szCs w:val="16"/>
      </w:rPr>
      <w:fldChar w:fldCharType="separate"/>
    </w:r>
    <w:r w:rsidR="007E39CD">
      <w:rPr>
        <w:b/>
        <w:noProof/>
        <w:sz w:val="16"/>
        <w:szCs w:val="16"/>
      </w:rPr>
      <w:t>2</w:t>
    </w:r>
    <w:r w:rsidRPr="00681DFC">
      <w:rPr>
        <w:b/>
        <w:sz w:val="16"/>
        <w:szCs w:val="16"/>
      </w:rPr>
      <w:fldChar w:fldCharType="end"/>
    </w:r>
    <w:r w:rsidRPr="00681DFC">
      <w:rPr>
        <w:noProof/>
        <w:sz w:val="16"/>
        <w:szCs w:val="16"/>
        <w:lang w:eastAsia="pl-PL"/>
      </w:rPr>
      <w:drawing>
        <wp:anchor distT="0" distB="0" distL="114300" distR="114300" simplePos="0" relativeHeight="251661312" behindDoc="0" locked="0" layoutInCell="1" allowOverlap="1" wp14:anchorId="660B5204" wp14:editId="5B5655A4">
          <wp:simplePos x="0" y="0"/>
          <wp:positionH relativeFrom="column">
            <wp:posOffset>557530</wp:posOffset>
          </wp:positionH>
          <wp:positionV relativeFrom="paragraph">
            <wp:posOffset>6249035</wp:posOffset>
          </wp:positionV>
          <wp:extent cx="6172200" cy="1131570"/>
          <wp:effectExtent l="19050" t="0" r="0" b="0"/>
          <wp:wrapNone/>
          <wp:docPr id="2"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srcRect/>
                  <a:stretch>
                    <a:fillRect/>
                  </a:stretch>
                </pic:blipFill>
                <pic:spPr bwMode="auto">
                  <a:xfrm>
                    <a:off x="0" y="0"/>
                    <a:ext cx="6172200" cy="1131570"/>
                  </a:xfrm>
                  <a:prstGeom prst="rect">
                    <a:avLst/>
                  </a:prstGeom>
                  <a:noFill/>
                  <a:ln w="9525">
                    <a:noFill/>
                    <a:miter lim="800000"/>
                    <a:headEnd/>
                    <a:tailEnd/>
                  </a:ln>
                </pic:spPr>
              </pic:pic>
            </a:graphicData>
          </a:graphic>
        </wp:anchor>
      </w:drawing>
    </w:r>
    <w:r w:rsidRPr="00681DFC">
      <w:rPr>
        <w:noProof/>
        <w:sz w:val="16"/>
        <w:szCs w:val="16"/>
        <w:lang w:eastAsia="pl-PL"/>
      </w:rPr>
      <w:drawing>
        <wp:anchor distT="0" distB="0" distL="114300" distR="114300" simplePos="0" relativeHeight="251660288" behindDoc="0" locked="0" layoutInCell="1" allowOverlap="1" wp14:anchorId="1A206DE4" wp14:editId="69247A39">
          <wp:simplePos x="0" y="0"/>
          <wp:positionH relativeFrom="column">
            <wp:posOffset>557530</wp:posOffset>
          </wp:positionH>
          <wp:positionV relativeFrom="paragraph">
            <wp:posOffset>5201285</wp:posOffset>
          </wp:positionV>
          <wp:extent cx="6172200" cy="1131570"/>
          <wp:effectExtent l="19050" t="0" r="0" b="0"/>
          <wp:wrapNone/>
          <wp:docPr id="3"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srcRect/>
                  <a:stretch>
                    <a:fillRect/>
                  </a:stretch>
                </pic:blipFill>
                <pic:spPr bwMode="auto">
                  <a:xfrm>
                    <a:off x="0" y="0"/>
                    <a:ext cx="6172200" cy="1131570"/>
                  </a:xfrm>
                  <a:prstGeom prst="rect">
                    <a:avLst/>
                  </a:prstGeom>
                  <a:noFill/>
                  <a:ln w="9525">
                    <a:noFill/>
                    <a:miter lim="800000"/>
                    <a:headEnd/>
                    <a:tailEnd/>
                  </a:ln>
                </pic:spPr>
              </pic:pic>
            </a:graphicData>
          </a:graphic>
        </wp:anchor>
      </w:drawing>
    </w:r>
    <w:r w:rsidRPr="00681DFC">
      <w:rPr>
        <w:noProof/>
        <w:sz w:val="16"/>
        <w:szCs w:val="16"/>
        <w:lang w:eastAsia="pl-PL"/>
      </w:rPr>
      <w:drawing>
        <wp:anchor distT="0" distB="0" distL="114300" distR="114300" simplePos="0" relativeHeight="251659264" behindDoc="0" locked="0" layoutInCell="1" allowOverlap="1" wp14:anchorId="3771D7F7" wp14:editId="2576F0DB">
          <wp:simplePos x="0" y="0"/>
          <wp:positionH relativeFrom="column">
            <wp:posOffset>557530</wp:posOffset>
          </wp:positionH>
          <wp:positionV relativeFrom="paragraph">
            <wp:posOffset>5201285</wp:posOffset>
          </wp:positionV>
          <wp:extent cx="6172200" cy="1131570"/>
          <wp:effectExtent l="19050" t="0" r="0" b="0"/>
          <wp:wrapNone/>
          <wp:docPr id="10"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srcRect/>
                  <a:stretch>
                    <a:fillRect/>
                  </a:stretch>
                </pic:blipFill>
                <pic:spPr bwMode="auto">
                  <a:xfrm>
                    <a:off x="0" y="0"/>
                    <a:ext cx="6172200" cy="1131570"/>
                  </a:xfrm>
                  <a:prstGeom prst="rect">
                    <a:avLst/>
                  </a:prstGeom>
                  <a:noFill/>
                  <a:ln w="9525">
                    <a:noFill/>
                    <a:miter lim="800000"/>
                    <a:headEnd/>
                    <a:tailEnd/>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E4636" w:rsidRDefault="008E4636" w:rsidP="00C06C1B">
      <w:pPr>
        <w:spacing w:after="0" w:line="240" w:lineRule="auto"/>
      </w:pPr>
      <w:r>
        <w:separator/>
      </w:r>
    </w:p>
  </w:footnote>
  <w:footnote w:type="continuationSeparator" w:id="0">
    <w:p w:rsidR="008E4636" w:rsidRDefault="008E4636" w:rsidP="00C06C1B">
      <w:pPr>
        <w:spacing w:after="0" w:line="240" w:lineRule="auto"/>
      </w:pPr>
      <w:r>
        <w:continuationSeparator/>
      </w:r>
    </w:p>
  </w:footnote>
  <w:footnote w:id="1">
    <w:p w:rsidR="00060074" w:rsidRDefault="00060074">
      <w:pPr>
        <w:pStyle w:val="Tekstprzypisudolnego"/>
      </w:pPr>
      <w:r>
        <w:rPr>
          <w:rStyle w:val="Odwoanieprzypisudolnego"/>
        </w:rPr>
        <w:footnoteRef/>
      </w:r>
      <w:r>
        <w:t xml:space="preserve"> </w:t>
      </w:r>
      <w:r w:rsidRPr="006F7CE0">
        <w:t>W niniejszej części Strategii zaprezentowano wybór najważniejszych zagadnień istotnych z punktu widzenia dalszego rozwoju OF Wielkich Jezior Mazurskich. Analizy uwzględniają następujące układy porównawcze: poszczególne gminy WJM, średnia dla całego obszaru WJM, średnia dla Polski, średnia dla województwa</w:t>
      </w:r>
      <w:r>
        <w:t>.</w:t>
      </w:r>
    </w:p>
  </w:footnote>
  <w:footnote w:id="2">
    <w:p w:rsidR="00060074" w:rsidRDefault="00060074" w:rsidP="004B1AD8">
      <w:pPr>
        <w:pStyle w:val="Tekstprzypisudolnego"/>
      </w:pPr>
      <w:r>
        <w:rPr>
          <w:rStyle w:val="Odwoanieprzypisudolnego"/>
        </w:rPr>
        <w:footnoteRef/>
      </w:r>
      <w:r>
        <w:t xml:space="preserve"> </w:t>
      </w:r>
      <w:r w:rsidRPr="00636FFE">
        <w:t xml:space="preserve">Przy analizie </w:t>
      </w:r>
      <w:r>
        <w:t>tych wskaźników trzeba mieć jednak na uwadze, że dochody własne średnio dla Polski oraz województwa liczone są razem z budżetami miast na prawach powiatu (liczonymi łącznie dla gminy i powiatu), co powoduje, że poziom dochodów per capita jest zawyżony. Z tego względu, wartości w gminach WJM zbliżone do wartości krajowych i wojewódzkich oraz fakt, że średnie dochody własne per capita obszaru WJM nieznacznie odbiegają od wartości w województwie należy uznać za zjawiska pozytywne.</w:t>
      </w:r>
    </w:p>
  </w:footnote>
  <w:footnote w:id="3">
    <w:p w:rsidR="00060074" w:rsidRPr="00913488" w:rsidRDefault="00060074" w:rsidP="004B1AD8">
      <w:pPr>
        <w:pStyle w:val="Tekstprzypisudolnego"/>
        <w:rPr>
          <w:color w:val="0000FF"/>
        </w:rPr>
      </w:pPr>
      <w:r w:rsidRPr="00913488">
        <w:rPr>
          <w:rStyle w:val="Odwoanieprzypisudolnego"/>
        </w:rPr>
        <w:footnoteRef/>
      </w:r>
      <w:r w:rsidRPr="00913488">
        <w:rPr>
          <w:rStyle w:val="Hipercze"/>
          <w:sz w:val="16"/>
          <w:szCs w:val="20"/>
        </w:rPr>
        <w:t xml:space="preserve"> </w:t>
      </w:r>
      <w:r w:rsidRPr="005972CC">
        <w:rPr>
          <w:rStyle w:val="Hipercze"/>
          <w:color w:val="002060"/>
          <w:sz w:val="16"/>
          <w:szCs w:val="20"/>
        </w:rPr>
        <w:t>Chróst R..J. i in. (2013) Stan jakości wód oraz zagrożeń eutrofizacyjnych dla jezior w południowej części kompleksu Wielkich Jezior Mazurskich odprowadzających wodę do Jeziora Śniardwy, Lokalna Grupa Rybacka „Mazurskie Morze”, Orzysz.</w:t>
      </w:r>
    </w:p>
  </w:footnote>
  <w:footnote w:id="4">
    <w:p w:rsidR="00060074" w:rsidRDefault="00060074" w:rsidP="004B1AD8">
      <w:pPr>
        <w:pStyle w:val="Tekstprzypisudolnego"/>
      </w:pPr>
      <w:r w:rsidRPr="00172C87">
        <w:rPr>
          <w:rStyle w:val="Odwoanieprzypisudolnego"/>
        </w:rPr>
        <w:footnoteRef/>
      </w:r>
      <w:r w:rsidRPr="00172C87">
        <w:t xml:space="preserve"> </w:t>
      </w:r>
      <w:r w:rsidRPr="00172C87">
        <w:rPr>
          <w:bCs/>
        </w:rPr>
        <w:t>https://mazury.info.pl/atrakcje/szlaki/zeglowne.html</w:t>
      </w:r>
      <w:r w:rsidRPr="00172C87">
        <w:t xml:space="preserve"> (data dostępu: 20.08.2019).</w:t>
      </w:r>
    </w:p>
  </w:footnote>
  <w:footnote w:id="5">
    <w:p w:rsidR="00060074" w:rsidRDefault="00060074" w:rsidP="004B1AD8">
      <w:pPr>
        <w:pStyle w:val="Tekstprzypisudolnego"/>
      </w:pPr>
      <w:r>
        <w:rPr>
          <w:rStyle w:val="Odwoanieprzypisudolnego"/>
        </w:rPr>
        <w:footnoteRef/>
      </w:r>
      <w:r>
        <w:t xml:space="preserve"> </w:t>
      </w:r>
      <w:r w:rsidRPr="009B4FA9">
        <w:t>Zaprezentowane wskaźniki GUS z obszaru turys</w:t>
      </w:r>
      <w:r>
        <w:t xml:space="preserve">tyki należy traktować poglądowo – nie zawierają pełnej informacji o całej bazie noclegowej m.in. danych o obiektach, w których liczba miejsc noclegowych jest poniżej 10. Ponadto warto podkreślić, że w przypadku odmowy udziału w badaniu formularzowym (K-1) poszczególnych jednostek, stosowana jest metoda imputacji danych (uzupełnienia braków danych sztuczną wartością – szacunkową bądź uśrednioną).  </w:t>
      </w:r>
    </w:p>
  </w:footnote>
  <w:footnote w:id="6">
    <w:p w:rsidR="00060074" w:rsidRDefault="00060074" w:rsidP="004B1AD8">
      <w:pPr>
        <w:pStyle w:val="Tekstprzypisudolnego"/>
      </w:pPr>
      <w:r>
        <w:rPr>
          <w:rStyle w:val="Odwoanieprzypisudolnego"/>
        </w:rPr>
        <w:footnoteRef/>
      </w:r>
      <w:r>
        <w:t xml:space="preserve"> Zaprezentowane wskaźniki nie są dostępne na poziomie gmin, z tego względu analiza została przeprowadzona na poziomie powiatów.</w:t>
      </w:r>
    </w:p>
  </w:footnote>
  <w:footnote w:id="7">
    <w:p w:rsidR="00060074" w:rsidRDefault="00060074" w:rsidP="004B1AD8">
      <w:pPr>
        <w:pStyle w:val="Tekstprzypisudolnego"/>
      </w:pPr>
      <w:r>
        <w:rPr>
          <w:rStyle w:val="Odwoanieprzypisudolnego"/>
        </w:rPr>
        <w:footnoteRef/>
      </w:r>
      <w:r w:rsidRPr="00CA5E05">
        <w:t xml:space="preserve"> Warmińsko-mazurskie 2030</w:t>
      </w:r>
      <w:r>
        <w:t xml:space="preserve">. </w:t>
      </w:r>
      <w:r w:rsidRPr="00CA5E05">
        <w:t>Strate</w:t>
      </w:r>
      <w:r>
        <w:t>gia</w:t>
      </w:r>
      <w:r w:rsidRPr="00CA5E05">
        <w:t xml:space="preserve"> rozwoju</w:t>
      </w:r>
      <w:r>
        <w:t xml:space="preserve"> społeczno-gospodarczego (projekt)</w:t>
      </w:r>
      <w:r w:rsidRPr="00CA5E05">
        <w:t>, Olsztyn 2019.</w:t>
      </w:r>
    </w:p>
  </w:footnote>
  <w:footnote w:id="8">
    <w:p w:rsidR="00060074" w:rsidRDefault="00060074" w:rsidP="004B1AD8">
      <w:pPr>
        <w:pStyle w:val="Tekstprzypisudolnego"/>
      </w:pPr>
      <w:r>
        <w:rPr>
          <w:rStyle w:val="Odwoanieprzypisudolnego"/>
        </w:rPr>
        <w:footnoteRef/>
      </w:r>
      <w:r>
        <w:t xml:space="preserve"> Do podmiotów inteligentnych specjalizacji W-M zaliczono następujące sekcje i działy PKD: sekcję A dział 02, sekcję C dział 16, sekcję C dział 31 (Drewno </w:t>
      </w:r>
      <w:r>
        <w:br/>
        <w:t xml:space="preserve">i meblarstwo), sekcję A dział 01, sekcję A dział 03, sekcję C dział 10, sekcję C dział 11, sekcję M dział 75 (Żywność wysokiej jakości), sekcję C dział 30, sekcję C dział 33, sekcję E dział 36, sekcję E dział 38, sekcję E dział 39, sekcję H dział 50, sekcję I dział 55, sekcję N dział 79 (Ekonomia wody). Analiza ma charakter przybliżony </w:t>
      </w:r>
      <w:r>
        <w:br/>
        <w:t>i nie zawiera pełnego wykazu branż zaliczanych do regionalnych inteligentnych specjalizacji.</w:t>
      </w:r>
    </w:p>
  </w:footnote>
  <w:footnote w:id="9">
    <w:p w:rsidR="00060074" w:rsidRDefault="00060074" w:rsidP="004B1AD8">
      <w:pPr>
        <w:pStyle w:val="Tekstprzypisudolnego"/>
      </w:pPr>
      <w:r>
        <w:rPr>
          <w:rStyle w:val="Odwoanieprzypisudolnego"/>
        </w:rPr>
        <w:footnoteRef/>
      </w:r>
      <w:r>
        <w:t xml:space="preserve"> Analiza została przeprowadzona w oparciu o współczynnik lokalizacji LQ, który jest podstawowym wskaźnikiem przestrzennej koncentracji/specjalizacji regionalnej i stanowi stosunek wartości wskaźnika (np. liczba podmiotów gospodarczych) dla określonej działalności (np. sekcji PKD) w wybranej jednostce przestrzeni w odniesieniu do jednostki referencyjnej (Czyż 2016). Współczynnik LQ&gt;1 oznacza koncentrację na ponadprzeciętnym poziomie, zaś LQ&gt;1,25 oznacza specjalizację jednostki przestrzennej w danej działalności (Grzybowska 2013).</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74" w:rsidRDefault="00060074" w:rsidP="00424EDB">
    <w:pPr>
      <w:pStyle w:val="Nagwek"/>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0074" w:rsidRDefault="00060074" w:rsidP="00424EDB">
    <w:pPr>
      <w:pStyle w:val="Nagwek"/>
    </w:pPr>
    <w:r>
      <w:rPr>
        <w:noProof/>
        <w:lang w:eastAsia="pl-PL"/>
      </w:rPr>
      <mc:AlternateContent>
        <mc:Choice Requires="wps">
          <w:drawing>
            <wp:anchor distT="0" distB="0" distL="114300" distR="114300" simplePos="0" relativeHeight="251662336" behindDoc="0" locked="0" layoutInCell="1" allowOverlap="1" wp14:anchorId="5F02B808" wp14:editId="065AE6C6">
              <wp:simplePos x="0" y="0"/>
              <wp:positionH relativeFrom="column">
                <wp:posOffset>31750</wp:posOffset>
              </wp:positionH>
              <wp:positionV relativeFrom="paragraph">
                <wp:posOffset>537210</wp:posOffset>
              </wp:positionV>
              <wp:extent cx="5760085" cy="17780"/>
              <wp:effectExtent l="8255" t="6985" r="3810" b="3810"/>
              <wp:wrapSquare wrapText="bothSides"/>
              <wp:docPr id="1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0085" cy="17780"/>
                      </a:xfrm>
                      <a:prstGeom prst="rect">
                        <a:avLst/>
                      </a:prstGeom>
                      <a:solidFill>
                        <a:srgbClr val="FF0000">
                          <a:alpha val="89999"/>
                        </a:srgbClr>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A0730C1" id="Rectangle 1" o:spid="_x0000_s1026" style="position:absolute;margin-left:2.5pt;margin-top:42.3pt;width:453.55pt;height:1.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" fillcolor="red" stroked="f" strokecolor="red">
              <v:fill opacity="58853f"/>
              <w10:wrap type="square"/>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9107F"/>
    <w:multiLevelType w:val="hybridMultilevel"/>
    <w:tmpl w:val="F0E413C0"/>
    <w:lvl w:ilvl="0" w:tplc="0415000D">
      <w:start w:val="1"/>
      <w:numFmt w:val="bullet"/>
      <w:lvlText w:val=""/>
      <w:lvlJc w:val="left"/>
      <w:pPr>
        <w:ind w:left="-390" w:hanging="360"/>
      </w:pPr>
      <w:rPr>
        <w:rFonts w:ascii="Wingdings" w:hAnsi="Wingdings" w:hint="default"/>
      </w:rPr>
    </w:lvl>
    <w:lvl w:ilvl="1" w:tplc="04150003" w:tentative="1">
      <w:start w:val="1"/>
      <w:numFmt w:val="bullet"/>
      <w:lvlText w:val="o"/>
      <w:lvlJc w:val="left"/>
      <w:pPr>
        <w:ind w:left="330" w:hanging="360"/>
      </w:pPr>
      <w:rPr>
        <w:rFonts w:ascii="Courier New" w:hAnsi="Courier New" w:cs="Courier New" w:hint="default"/>
      </w:rPr>
    </w:lvl>
    <w:lvl w:ilvl="2" w:tplc="04150005" w:tentative="1">
      <w:start w:val="1"/>
      <w:numFmt w:val="bullet"/>
      <w:lvlText w:val=""/>
      <w:lvlJc w:val="left"/>
      <w:pPr>
        <w:ind w:left="1050" w:hanging="360"/>
      </w:pPr>
      <w:rPr>
        <w:rFonts w:ascii="Wingdings" w:hAnsi="Wingdings" w:hint="default"/>
      </w:rPr>
    </w:lvl>
    <w:lvl w:ilvl="3" w:tplc="04150001" w:tentative="1">
      <w:start w:val="1"/>
      <w:numFmt w:val="bullet"/>
      <w:lvlText w:val=""/>
      <w:lvlJc w:val="left"/>
      <w:pPr>
        <w:ind w:left="1770" w:hanging="360"/>
      </w:pPr>
      <w:rPr>
        <w:rFonts w:ascii="Symbol" w:hAnsi="Symbol" w:hint="default"/>
      </w:rPr>
    </w:lvl>
    <w:lvl w:ilvl="4" w:tplc="04150003" w:tentative="1">
      <w:start w:val="1"/>
      <w:numFmt w:val="bullet"/>
      <w:lvlText w:val="o"/>
      <w:lvlJc w:val="left"/>
      <w:pPr>
        <w:ind w:left="2490" w:hanging="360"/>
      </w:pPr>
      <w:rPr>
        <w:rFonts w:ascii="Courier New" w:hAnsi="Courier New" w:cs="Courier New" w:hint="default"/>
      </w:rPr>
    </w:lvl>
    <w:lvl w:ilvl="5" w:tplc="04150005" w:tentative="1">
      <w:start w:val="1"/>
      <w:numFmt w:val="bullet"/>
      <w:lvlText w:val=""/>
      <w:lvlJc w:val="left"/>
      <w:pPr>
        <w:ind w:left="3210" w:hanging="360"/>
      </w:pPr>
      <w:rPr>
        <w:rFonts w:ascii="Wingdings" w:hAnsi="Wingdings" w:hint="default"/>
      </w:rPr>
    </w:lvl>
    <w:lvl w:ilvl="6" w:tplc="04150001" w:tentative="1">
      <w:start w:val="1"/>
      <w:numFmt w:val="bullet"/>
      <w:lvlText w:val=""/>
      <w:lvlJc w:val="left"/>
      <w:pPr>
        <w:ind w:left="3930" w:hanging="360"/>
      </w:pPr>
      <w:rPr>
        <w:rFonts w:ascii="Symbol" w:hAnsi="Symbol" w:hint="default"/>
      </w:rPr>
    </w:lvl>
    <w:lvl w:ilvl="7" w:tplc="04150003" w:tentative="1">
      <w:start w:val="1"/>
      <w:numFmt w:val="bullet"/>
      <w:lvlText w:val="o"/>
      <w:lvlJc w:val="left"/>
      <w:pPr>
        <w:ind w:left="4650" w:hanging="360"/>
      </w:pPr>
      <w:rPr>
        <w:rFonts w:ascii="Courier New" w:hAnsi="Courier New" w:cs="Courier New" w:hint="default"/>
      </w:rPr>
    </w:lvl>
    <w:lvl w:ilvl="8" w:tplc="04150005" w:tentative="1">
      <w:start w:val="1"/>
      <w:numFmt w:val="bullet"/>
      <w:lvlText w:val=""/>
      <w:lvlJc w:val="left"/>
      <w:pPr>
        <w:ind w:left="5370" w:hanging="360"/>
      </w:pPr>
      <w:rPr>
        <w:rFonts w:ascii="Wingdings" w:hAnsi="Wingdings" w:hint="default"/>
      </w:rPr>
    </w:lvl>
  </w:abstractNum>
  <w:abstractNum w:abstractNumId="1" w15:restartNumberingAfterBreak="0">
    <w:nsid w:val="025C44A5"/>
    <w:multiLevelType w:val="hybridMultilevel"/>
    <w:tmpl w:val="794E1402"/>
    <w:lvl w:ilvl="0" w:tplc="04150009">
      <w:start w:val="1"/>
      <w:numFmt w:val="bullet"/>
      <w:lvlText w:val=""/>
      <w:lvlJc w:val="left"/>
      <w:pPr>
        <w:ind w:left="28" w:hanging="360"/>
      </w:pPr>
      <w:rPr>
        <w:rFonts w:ascii="Wingdings" w:hAnsi="Wingdings" w:hint="default"/>
      </w:rPr>
    </w:lvl>
    <w:lvl w:ilvl="1" w:tplc="04150003" w:tentative="1">
      <w:start w:val="1"/>
      <w:numFmt w:val="bullet"/>
      <w:lvlText w:val="o"/>
      <w:lvlJc w:val="left"/>
      <w:pPr>
        <w:ind w:left="748" w:hanging="360"/>
      </w:pPr>
      <w:rPr>
        <w:rFonts w:ascii="Courier New" w:hAnsi="Courier New" w:cs="Courier New" w:hint="default"/>
      </w:rPr>
    </w:lvl>
    <w:lvl w:ilvl="2" w:tplc="04150005" w:tentative="1">
      <w:start w:val="1"/>
      <w:numFmt w:val="bullet"/>
      <w:lvlText w:val=""/>
      <w:lvlJc w:val="left"/>
      <w:pPr>
        <w:ind w:left="1468" w:hanging="360"/>
      </w:pPr>
      <w:rPr>
        <w:rFonts w:ascii="Wingdings" w:hAnsi="Wingdings" w:hint="default"/>
      </w:rPr>
    </w:lvl>
    <w:lvl w:ilvl="3" w:tplc="04150001" w:tentative="1">
      <w:start w:val="1"/>
      <w:numFmt w:val="bullet"/>
      <w:lvlText w:val=""/>
      <w:lvlJc w:val="left"/>
      <w:pPr>
        <w:ind w:left="2188" w:hanging="360"/>
      </w:pPr>
      <w:rPr>
        <w:rFonts w:ascii="Symbol" w:hAnsi="Symbol" w:hint="default"/>
      </w:rPr>
    </w:lvl>
    <w:lvl w:ilvl="4" w:tplc="04150003" w:tentative="1">
      <w:start w:val="1"/>
      <w:numFmt w:val="bullet"/>
      <w:lvlText w:val="o"/>
      <w:lvlJc w:val="left"/>
      <w:pPr>
        <w:ind w:left="2908" w:hanging="360"/>
      </w:pPr>
      <w:rPr>
        <w:rFonts w:ascii="Courier New" w:hAnsi="Courier New" w:cs="Courier New" w:hint="default"/>
      </w:rPr>
    </w:lvl>
    <w:lvl w:ilvl="5" w:tplc="04150005" w:tentative="1">
      <w:start w:val="1"/>
      <w:numFmt w:val="bullet"/>
      <w:lvlText w:val=""/>
      <w:lvlJc w:val="left"/>
      <w:pPr>
        <w:ind w:left="3628" w:hanging="360"/>
      </w:pPr>
      <w:rPr>
        <w:rFonts w:ascii="Wingdings" w:hAnsi="Wingdings" w:hint="default"/>
      </w:rPr>
    </w:lvl>
    <w:lvl w:ilvl="6" w:tplc="04150001" w:tentative="1">
      <w:start w:val="1"/>
      <w:numFmt w:val="bullet"/>
      <w:lvlText w:val=""/>
      <w:lvlJc w:val="left"/>
      <w:pPr>
        <w:ind w:left="4348" w:hanging="360"/>
      </w:pPr>
      <w:rPr>
        <w:rFonts w:ascii="Symbol" w:hAnsi="Symbol" w:hint="default"/>
      </w:rPr>
    </w:lvl>
    <w:lvl w:ilvl="7" w:tplc="04150003" w:tentative="1">
      <w:start w:val="1"/>
      <w:numFmt w:val="bullet"/>
      <w:lvlText w:val="o"/>
      <w:lvlJc w:val="left"/>
      <w:pPr>
        <w:ind w:left="5068" w:hanging="360"/>
      </w:pPr>
      <w:rPr>
        <w:rFonts w:ascii="Courier New" w:hAnsi="Courier New" w:cs="Courier New" w:hint="default"/>
      </w:rPr>
    </w:lvl>
    <w:lvl w:ilvl="8" w:tplc="04150005" w:tentative="1">
      <w:start w:val="1"/>
      <w:numFmt w:val="bullet"/>
      <w:lvlText w:val=""/>
      <w:lvlJc w:val="left"/>
      <w:pPr>
        <w:ind w:left="5788" w:hanging="360"/>
      </w:pPr>
      <w:rPr>
        <w:rFonts w:ascii="Wingdings" w:hAnsi="Wingdings" w:hint="default"/>
      </w:rPr>
    </w:lvl>
  </w:abstractNum>
  <w:abstractNum w:abstractNumId="2" w15:restartNumberingAfterBreak="0">
    <w:nsid w:val="06964B5F"/>
    <w:multiLevelType w:val="hybridMultilevel"/>
    <w:tmpl w:val="A11E9A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 w15:restartNumberingAfterBreak="0">
    <w:nsid w:val="073233EA"/>
    <w:multiLevelType w:val="hybridMultilevel"/>
    <w:tmpl w:val="DAFA6AFA"/>
    <w:lvl w:ilvl="0" w:tplc="0415000D">
      <w:start w:val="1"/>
      <w:numFmt w:val="bullet"/>
      <w:lvlText w:val=""/>
      <w:lvlJc w:val="left"/>
      <w:pPr>
        <w:ind w:left="644"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7C5EAC"/>
    <w:multiLevelType w:val="hybridMultilevel"/>
    <w:tmpl w:val="F560052A"/>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EB27111"/>
    <w:multiLevelType w:val="hybridMultilevel"/>
    <w:tmpl w:val="E93EA7B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0FB1D77"/>
    <w:multiLevelType w:val="hybridMultilevel"/>
    <w:tmpl w:val="19064B3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8314C77"/>
    <w:multiLevelType w:val="hybridMultilevel"/>
    <w:tmpl w:val="05D07C4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938344E"/>
    <w:multiLevelType w:val="hybridMultilevel"/>
    <w:tmpl w:val="C464C9DC"/>
    <w:lvl w:ilvl="0" w:tplc="AC26D144">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F054A84"/>
    <w:multiLevelType w:val="hybridMultilevel"/>
    <w:tmpl w:val="4048665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 w15:restartNumberingAfterBreak="0">
    <w:nsid w:val="25770D1A"/>
    <w:multiLevelType w:val="hybridMultilevel"/>
    <w:tmpl w:val="A246070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27C441C1"/>
    <w:multiLevelType w:val="hybridMultilevel"/>
    <w:tmpl w:val="9FE47C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8D24C77"/>
    <w:multiLevelType w:val="hybridMultilevel"/>
    <w:tmpl w:val="F4AE57CC"/>
    <w:lvl w:ilvl="0" w:tplc="04150009">
      <w:start w:val="1"/>
      <w:numFmt w:val="bullet"/>
      <w:lvlText w:val=""/>
      <w:lvlJc w:val="left"/>
      <w:pPr>
        <w:ind w:left="720" w:hanging="360"/>
      </w:pPr>
      <w:rPr>
        <w:rFonts w:ascii="Wingdings" w:hAnsi="Wingdings" w:hint="default"/>
      </w:rPr>
    </w:lvl>
    <w:lvl w:ilvl="1" w:tplc="04150005">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BEF3663"/>
    <w:multiLevelType w:val="hybridMultilevel"/>
    <w:tmpl w:val="72B873D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366577F0"/>
    <w:multiLevelType w:val="multilevel"/>
    <w:tmpl w:val="788E85B2"/>
    <w:styleLink w:val="StylNumerowanie"/>
    <w:lvl w:ilvl="0">
      <w:start w:val="1"/>
      <w:numFmt w:val="decimal"/>
      <w:lvlText w:val="%1."/>
      <w:lvlJc w:val="left"/>
      <w:pPr>
        <w:tabs>
          <w:tab w:val="num" w:pos="340"/>
        </w:tabs>
        <w:ind w:left="340" w:hanging="340"/>
      </w:pPr>
      <w:rPr>
        <w:rFonts w:ascii="Arial" w:hAnsi="Arial"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5" w15:restartNumberingAfterBreak="0">
    <w:nsid w:val="3C500093"/>
    <w:multiLevelType w:val="hybridMultilevel"/>
    <w:tmpl w:val="5DB4419C"/>
    <w:lvl w:ilvl="0" w:tplc="04150001">
      <w:start w:val="1"/>
      <w:numFmt w:val="bullet"/>
      <w:lvlText w:val=""/>
      <w:lvlJc w:val="left"/>
      <w:pPr>
        <w:ind w:left="1146" w:hanging="360"/>
      </w:pPr>
      <w:rPr>
        <w:rFonts w:ascii="Symbol" w:hAnsi="Symbol"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6" w15:restartNumberingAfterBreak="0">
    <w:nsid w:val="3C9D11FA"/>
    <w:multiLevelType w:val="hybridMultilevel"/>
    <w:tmpl w:val="A9CA1E0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15:restartNumberingAfterBreak="0">
    <w:nsid w:val="3D522DDC"/>
    <w:multiLevelType w:val="hybridMultilevel"/>
    <w:tmpl w:val="1A9E7AF6"/>
    <w:lvl w:ilvl="0" w:tplc="04150009">
      <w:start w:val="1"/>
      <w:numFmt w:val="bullet"/>
      <w:lvlText w:val=""/>
      <w:lvlJc w:val="left"/>
      <w:pPr>
        <w:ind w:left="767" w:hanging="360"/>
      </w:pPr>
      <w:rPr>
        <w:rFonts w:ascii="Wingdings" w:hAnsi="Wingdings" w:hint="default"/>
      </w:rPr>
    </w:lvl>
    <w:lvl w:ilvl="1" w:tplc="04150003" w:tentative="1">
      <w:start w:val="1"/>
      <w:numFmt w:val="bullet"/>
      <w:lvlText w:val="o"/>
      <w:lvlJc w:val="left"/>
      <w:pPr>
        <w:ind w:left="1487" w:hanging="360"/>
      </w:pPr>
      <w:rPr>
        <w:rFonts w:ascii="Courier New" w:hAnsi="Courier New" w:cs="Courier New" w:hint="default"/>
      </w:rPr>
    </w:lvl>
    <w:lvl w:ilvl="2" w:tplc="04150005" w:tentative="1">
      <w:start w:val="1"/>
      <w:numFmt w:val="bullet"/>
      <w:lvlText w:val=""/>
      <w:lvlJc w:val="left"/>
      <w:pPr>
        <w:ind w:left="2207" w:hanging="360"/>
      </w:pPr>
      <w:rPr>
        <w:rFonts w:ascii="Wingdings" w:hAnsi="Wingdings" w:hint="default"/>
      </w:rPr>
    </w:lvl>
    <w:lvl w:ilvl="3" w:tplc="04150001" w:tentative="1">
      <w:start w:val="1"/>
      <w:numFmt w:val="bullet"/>
      <w:lvlText w:val=""/>
      <w:lvlJc w:val="left"/>
      <w:pPr>
        <w:ind w:left="2927" w:hanging="360"/>
      </w:pPr>
      <w:rPr>
        <w:rFonts w:ascii="Symbol" w:hAnsi="Symbol" w:hint="default"/>
      </w:rPr>
    </w:lvl>
    <w:lvl w:ilvl="4" w:tplc="04150003" w:tentative="1">
      <w:start w:val="1"/>
      <w:numFmt w:val="bullet"/>
      <w:lvlText w:val="o"/>
      <w:lvlJc w:val="left"/>
      <w:pPr>
        <w:ind w:left="3647" w:hanging="360"/>
      </w:pPr>
      <w:rPr>
        <w:rFonts w:ascii="Courier New" w:hAnsi="Courier New" w:cs="Courier New" w:hint="default"/>
      </w:rPr>
    </w:lvl>
    <w:lvl w:ilvl="5" w:tplc="04150005" w:tentative="1">
      <w:start w:val="1"/>
      <w:numFmt w:val="bullet"/>
      <w:lvlText w:val=""/>
      <w:lvlJc w:val="left"/>
      <w:pPr>
        <w:ind w:left="4367" w:hanging="360"/>
      </w:pPr>
      <w:rPr>
        <w:rFonts w:ascii="Wingdings" w:hAnsi="Wingdings" w:hint="default"/>
      </w:rPr>
    </w:lvl>
    <w:lvl w:ilvl="6" w:tplc="04150001" w:tentative="1">
      <w:start w:val="1"/>
      <w:numFmt w:val="bullet"/>
      <w:lvlText w:val=""/>
      <w:lvlJc w:val="left"/>
      <w:pPr>
        <w:ind w:left="5087" w:hanging="360"/>
      </w:pPr>
      <w:rPr>
        <w:rFonts w:ascii="Symbol" w:hAnsi="Symbol" w:hint="default"/>
      </w:rPr>
    </w:lvl>
    <w:lvl w:ilvl="7" w:tplc="04150003" w:tentative="1">
      <w:start w:val="1"/>
      <w:numFmt w:val="bullet"/>
      <w:lvlText w:val="o"/>
      <w:lvlJc w:val="left"/>
      <w:pPr>
        <w:ind w:left="5807" w:hanging="360"/>
      </w:pPr>
      <w:rPr>
        <w:rFonts w:ascii="Courier New" w:hAnsi="Courier New" w:cs="Courier New" w:hint="default"/>
      </w:rPr>
    </w:lvl>
    <w:lvl w:ilvl="8" w:tplc="04150005" w:tentative="1">
      <w:start w:val="1"/>
      <w:numFmt w:val="bullet"/>
      <w:lvlText w:val=""/>
      <w:lvlJc w:val="left"/>
      <w:pPr>
        <w:ind w:left="6527" w:hanging="360"/>
      </w:pPr>
      <w:rPr>
        <w:rFonts w:ascii="Wingdings" w:hAnsi="Wingdings" w:hint="default"/>
      </w:rPr>
    </w:lvl>
  </w:abstractNum>
  <w:abstractNum w:abstractNumId="18" w15:restartNumberingAfterBreak="0">
    <w:nsid w:val="3FC23EF5"/>
    <w:multiLevelType w:val="hybridMultilevel"/>
    <w:tmpl w:val="04B8824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9" w15:restartNumberingAfterBreak="0">
    <w:nsid w:val="3FD16432"/>
    <w:multiLevelType w:val="hybridMultilevel"/>
    <w:tmpl w:val="3C92F87C"/>
    <w:lvl w:ilvl="0" w:tplc="AC26D144">
      <w:start w:val="1"/>
      <w:numFmt w:val="bullet"/>
      <w:lvlText w:val=""/>
      <w:lvlJc w:val="left"/>
      <w:pPr>
        <w:ind w:left="720" w:hanging="360"/>
      </w:pPr>
      <w:rPr>
        <w:rFonts w:ascii="Symbol" w:hAnsi="Symbol" w:hint="default"/>
        <w:color w:val="00206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40426332"/>
    <w:multiLevelType w:val="hybridMultilevel"/>
    <w:tmpl w:val="790AEE2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44054305"/>
    <w:multiLevelType w:val="hybridMultilevel"/>
    <w:tmpl w:val="A424910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477D3B8C"/>
    <w:multiLevelType w:val="hybridMultilevel"/>
    <w:tmpl w:val="10169F2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48CD30C6"/>
    <w:multiLevelType w:val="hybridMultilevel"/>
    <w:tmpl w:val="F7B8F80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4BBB775E"/>
    <w:multiLevelType w:val="hybridMultilevel"/>
    <w:tmpl w:val="21CE441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70B0A29"/>
    <w:multiLevelType w:val="hybridMultilevel"/>
    <w:tmpl w:val="E66EB9B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7454A98"/>
    <w:multiLevelType w:val="hybridMultilevel"/>
    <w:tmpl w:val="8500F54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7" w15:restartNumberingAfterBreak="0">
    <w:nsid w:val="5E7277BC"/>
    <w:multiLevelType w:val="hybridMultilevel"/>
    <w:tmpl w:val="8646C304"/>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5EB226E3"/>
    <w:multiLevelType w:val="hybridMultilevel"/>
    <w:tmpl w:val="1D689DEE"/>
    <w:lvl w:ilvl="0" w:tplc="0415000D">
      <w:start w:val="1"/>
      <w:numFmt w:val="bullet"/>
      <w:lvlText w:val=""/>
      <w:lvlJc w:val="left"/>
      <w:pPr>
        <w:ind w:left="833" w:hanging="360"/>
      </w:pPr>
      <w:rPr>
        <w:rFonts w:ascii="Wingdings" w:hAnsi="Wingdings" w:hint="default"/>
      </w:rPr>
    </w:lvl>
    <w:lvl w:ilvl="1" w:tplc="04150003" w:tentative="1">
      <w:start w:val="1"/>
      <w:numFmt w:val="bullet"/>
      <w:lvlText w:val="o"/>
      <w:lvlJc w:val="left"/>
      <w:pPr>
        <w:ind w:left="1553" w:hanging="360"/>
      </w:pPr>
      <w:rPr>
        <w:rFonts w:ascii="Courier New" w:hAnsi="Courier New" w:cs="Courier New" w:hint="default"/>
      </w:rPr>
    </w:lvl>
    <w:lvl w:ilvl="2" w:tplc="04150005" w:tentative="1">
      <w:start w:val="1"/>
      <w:numFmt w:val="bullet"/>
      <w:lvlText w:val=""/>
      <w:lvlJc w:val="left"/>
      <w:pPr>
        <w:ind w:left="2273" w:hanging="360"/>
      </w:pPr>
      <w:rPr>
        <w:rFonts w:ascii="Wingdings" w:hAnsi="Wingdings" w:hint="default"/>
      </w:rPr>
    </w:lvl>
    <w:lvl w:ilvl="3" w:tplc="04150001" w:tentative="1">
      <w:start w:val="1"/>
      <w:numFmt w:val="bullet"/>
      <w:lvlText w:val=""/>
      <w:lvlJc w:val="left"/>
      <w:pPr>
        <w:ind w:left="2993" w:hanging="360"/>
      </w:pPr>
      <w:rPr>
        <w:rFonts w:ascii="Symbol" w:hAnsi="Symbol" w:hint="default"/>
      </w:rPr>
    </w:lvl>
    <w:lvl w:ilvl="4" w:tplc="04150003" w:tentative="1">
      <w:start w:val="1"/>
      <w:numFmt w:val="bullet"/>
      <w:lvlText w:val="o"/>
      <w:lvlJc w:val="left"/>
      <w:pPr>
        <w:ind w:left="3713" w:hanging="360"/>
      </w:pPr>
      <w:rPr>
        <w:rFonts w:ascii="Courier New" w:hAnsi="Courier New" w:cs="Courier New" w:hint="default"/>
      </w:rPr>
    </w:lvl>
    <w:lvl w:ilvl="5" w:tplc="04150005" w:tentative="1">
      <w:start w:val="1"/>
      <w:numFmt w:val="bullet"/>
      <w:lvlText w:val=""/>
      <w:lvlJc w:val="left"/>
      <w:pPr>
        <w:ind w:left="4433" w:hanging="360"/>
      </w:pPr>
      <w:rPr>
        <w:rFonts w:ascii="Wingdings" w:hAnsi="Wingdings" w:hint="default"/>
      </w:rPr>
    </w:lvl>
    <w:lvl w:ilvl="6" w:tplc="04150001" w:tentative="1">
      <w:start w:val="1"/>
      <w:numFmt w:val="bullet"/>
      <w:lvlText w:val=""/>
      <w:lvlJc w:val="left"/>
      <w:pPr>
        <w:ind w:left="5153" w:hanging="360"/>
      </w:pPr>
      <w:rPr>
        <w:rFonts w:ascii="Symbol" w:hAnsi="Symbol" w:hint="default"/>
      </w:rPr>
    </w:lvl>
    <w:lvl w:ilvl="7" w:tplc="04150003" w:tentative="1">
      <w:start w:val="1"/>
      <w:numFmt w:val="bullet"/>
      <w:lvlText w:val="o"/>
      <w:lvlJc w:val="left"/>
      <w:pPr>
        <w:ind w:left="5873" w:hanging="360"/>
      </w:pPr>
      <w:rPr>
        <w:rFonts w:ascii="Courier New" w:hAnsi="Courier New" w:cs="Courier New" w:hint="default"/>
      </w:rPr>
    </w:lvl>
    <w:lvl w:ilvl="8" w:tplc="04150005" w:tentative="1">
      <w:start w:val="1"/>
      <w:numFmt w:val="bullet"/>
      <w:lvlText w:val=""/>
      <w:lvlJc w:val="left"/>
      <w:pPr>
        <w:ind w:left="6593" w:hanging="360"/>
      </w:pPr>
      <w:rPr>
        <w:rFonts w:ascii="Wingdings" w:hAnsi="Wingdings" w:hint="default"/>
      </w:rPr>
    </w:lvl>
  </w:abstractNum>
  <w:abstractNum w:abstractNumId="29" w15:restartNumberingAfterBreak="0">
    <w:nsid w:val="5F8C4C25"/>
    <w:multiLevelType w:val="hybridMultilevel"/>
    <w:tmpl w:val="F6EAF6AC"/>
    <w:lvl w:ilvl="0" w:tplc="0415000F">
      <w:start w:val="1"/>
      <w:numFmt w:val="decimal"/>
      <w:lvlText w:val="%1."/>
      <w:lvlJc w:val="left"/>
      <w:pPr>
        <w:ind w:left="720" w:hanging="360"/>
      </w:pPr>
      <w:rPr>
        <w:rFont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0" w15:restartNumberingAfterBreak="0">
    <w:nsid w:val="6227365A"/>
    <w:multiLevelType w:val="hybridMultilevel"/>
    <w:tmpl w:val="B6A67CA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3D352DB"/>
    <w:multiLevelType w:val="hybridMultilevel"/>
    <w:tmpl w:val="A7029BF8"/>
    <w:lvl w:ilvl="0" w:tplc="0415000F">
      <w:start w:val="1"/>
      <w:numFmt w:val="decimal"/>
      <w:lvlText w:val="%1."/>
      <w:lvlJc w:val="left"/>
      <w:pPr>
        <w:ind w:left="816" w:hanging="360"/>
      </w:pPr>
    </w:lvl>
    <w:lvl w:ilvl="1" w:tplc="04150019" w:tentative="1">
      <w:start w:val="1"/>
      <w:numFmt w:val="lowerLetter"/>
      <w:lvlText w:val="%2."/>
      <w:lvlJc w:val="left"/>
      <w:pPr>
        <w:ind w:left="1536" w:hanging="360"/>
      </w:pPr>
    </w:lvl>
    <w:lvl w:ilvl="2" w:tplc="0415001B" w:tentative="1">
      <w:start w:val="1"/>
      <w:numFmt w:val="lowerRoman"/>
      <w:lvlText w:val="%3."/>
      <w:lvlJc w:val="right"/>
      <w:pPr>
        <w:ind w:left="2256" w:hanging="180"/>
      </w:pPr>
    </w:lvl>
    <w:lvl w:ilvl="3" w:tplc="0415000F" w:tentative="1">
      <w:start w:val="1"/>
      <w:numFmt w:val="decimal"/>
      <w:lvlText w:val="%4."/>
      <w:lvlJc w:val="left"/>
      <w:pPr>
        <w:ind w:left="2976" w:hanging="360"/>
      </w:pPr>
    </w:lvl>
    <w:lvl w:ilvl="4" w:tplc="04150019" w:tentative="1">
      <w:start w:val="1"/>
      <w:numFmt w:val="lowerLetter"/>
      <w:lvlText w:val="%5."/>
      <w:lvlJc w:val="left"/>
      <w:pPr>
        <w:ind w:left="3696" w:hanging="360"/>
      </w:pPr>
    </w:lvl>
    <w:lvl w:ilvl="5" w:tplc="0415001B" w:tentative="1">
      <w:start w:val="1"/>
      <w:numFmt w:val="lowerRoman"/>
      <w:lvlText w:val="%6."/>
      <w:lvlJc w:val="right"/>
      <w:pPr>
        <w:ind w:left="4416" w:hanging="180"/>
      </w:pPr>
    </w:lvl>
    <w:lvl w:ilvl="6" w:tplc="0415000F" w:tentative="1">
      <w:start w:val="1"/>
      <w:numFmt w:val="decimal"/>
      <w:lvlText w:val="%7."/>
      <w:lvlJc w:val="left"/>
      <w:pPr>
        <w:ind w:left="5136" w:hanging="360"/>
      </w:pPr>
    </w:lvl>
    <w:lvl w:ilvl="7" w:tplc="04150019" w:tentative="1">
      <w:start w:val="1"/>
      <w:numFmt w:val="lowerLetter"/>
      <w:lvlText w:val="%8."/>
      <w:lvlJc w:val="left"/>
      <w:pPr>
        <w:ind w:left="5856" w:hanging="360"/>
      </w:pPr>
    </w:lvl>
    <w:lvl w:ilvl="8" w:tplc="0415001B" w:tentative="1">
      <w:start w:val="1"/>
      <w:numFmt w:val="lowerRoman"/>
      <w:lvlText w:val="%9."/>
      <w:lvlJc w:val="right"/>
      <w:pPr>
        <w:ind w:left="6576" w:hanging="180"/>
      </w:pPr>
    </w:lvl>
  </w:abstractNum>
  <w:abstractNum w:abstractNumId="32" w15:restartNumberingAfterBreak="0">
    <w:nsid w:val="642E77EA"/>
    <w:multiLevelType w:val="hybridMultilevel"/>
    <w:tmpl w:val="4AFCFF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6D2335B9"/>
    <w:multiLevelType w:val="hybridMultilevel"/>
    <w:tmpl w:val="8D4077F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70F41132"/>
    <w:multiLevelType w:val="hybridMultilevel"/>
    <w:tmpl w:val="9DF426E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71C4393A"/>
    <w:multiLevelType w:val="hybridMultilevel"/>
    <w:tmpl w:val="397EF05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75FF04E9"/>
    <w:multiLevelType w:val="hybridMultilevel"/>
    <w:tmpl w:val="0C5C7C7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7620685C"/>
    <w:multiLevelType w:val="hybridMultilevel"/>
    <w:tmpl w:val="1DFA816A"/>
    <w:lvl w:ilvl="0" w:tplc="3D9635B8">
      <w:start w:val="1"/>
      <w:numFmt w:val="decimal"/>
      <w:lvlText w:val="%1."/>
      <w:lvlJc w:val="left"/>
      <w:pPr>
        <w:ind w:left="360" w:hanging="360"/>
      </w:pPr>
      <w:rPr>
        <w:rFonts w:asciiTheme="minorHAnsi" w:hAnsiTheme="minorHAnsi" w:cstheme="minorHAns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8" w15:restartNumberingAfterBreak="0">
    <w:nsid w:val="76B30ADA"/>
    <w:multiLevelType w:val="multilevel"/>
    <w:tmpl w:val="CCCA0B44"/>
    <w:lvl w:ilvl="0">
      <w:start w:val="1"/>
      <w:numFmt w:val="decimal"/>
      <w:pStyle w:val="Nagwek1"/>
      <w:lvlText w:val="%1."/>
      <w:lvlJc w:val="left"/>
      <w:pPr>
        <w:tabs>
          <w:tab w:val="num" w:pos="794"/>
        </w:tabs>
        <w:ind w:left="567" w:hanging="567"/>
      </w:pPr>
      <w:rPr>
        <w:rFonts w:asciiTheme="minorHAnsi" w:hAnsiTheme="minorHAnsi" w:cstheme="minorHAnsi"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agwek2"/>
      <w:lvlText w:val="%1.%2."/>
      <w:lvlJc w:val="left"/>
      <w:pPr>
        <w:tabs>
          <w:tab w:val="num" w:pos="1219"/>
        </w:tabs>
        <w:ind w:left="1219" w:hanging="794"/>
      </w:pPr>
      <w:rPr>
        <w:rFonts w:ascii="Calibri" w:hAnsi="Calibri" w:cs="Times New Roman" w:hint="default"/>
        <w:b/>
        <w:i w:val="0"/>
        <w:caps w:val="0"/>
        <w:color w:val="002060"/>
        <w:sz w:val="32"/>
        <w:szCs w:val="32"/>
      </w:rPr>
    </w:lvl>
    <w:lvl w:ilvl="2">
      <w:start w:val="1"/>
      <w:numFmt w:val="decimal"/>
      <w:pStyle w:val="Nagwek3a"/>
      <w:lvlText w:val="%1.%2.%3."/>
      <w:lvlJc w:val="left"/>
      <w:pPr>
        <w:tabs>
          <w:tab w:val="num" w:pos="794"/>
        </w:tabs>
        <w:ind w:left="794" w:hanging="794"/>
      </w:pPr>
      <w:rPr>
        <w:rFonts w:ascii="Calibri" w:hAnsi="Calibri" w:cs="Times New Roman" w:hint="default"/>
        <w:b/>
        <w:i w:val="0"/>
        <w:color w:val="002060"/>
        <w:sz w:val="28"/>
        <w:szCs w:val="28"/>
      </w:rPr>
    </w:lvl>
    <w:lvl w:ilvl="3">
      <w:start w:val="1"/>
      <w:numFmt w:val="decimal"/>
      <w:pStyle w:val="Nagwek4"/>
      <w:lvlText w:val="%1.%2.%3.%4."/>
      <w:lvlJc w:val="left"/>
      <w:pPr>
        <w:tabs>
          <w:tab w:val="num" w:pos="794"/>
        </w:tabs>
        <w:ind w:left="2382" w:hanging="2382"/>
      </w:pPr>
      <w:rPr>
        <w:bCs w:val="0"/>
        <w:i w:val="0"/>
        <w:iCs w:val="0"/>
        <w: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536"/>
        </w:tabs>
        <w:ind w:left="3176" w:firstLine="0"/>
      </w:pPr>
      <w:rPr>
        <w:rFonts w:cs="Times New Roman" w:hint="default"/>
      </w:rPr>
    </w:lvl>
    <w:lvl w:ilvl="5">
      <w:start w:val="1"/>
      <w:numFmt w:val="decimal"/>
      <w:lvlText w:val="%1.%2.%3.%4.%5.%6."/>
      <w:lvlJc w:val="left"/>
      <w:pPr>
        <w:tabs>
          <w:tab w:val="num" w:pos="4330"/>
        </w:tabs>
        <w:ind w:left="3970" w:firstLine="0"/>
      </w:pPr>
      <w:rPr>
        <w:rFonts w:cs="Times New Roman" w:hint="default"/>
      </w:rPr>
    </w:lvl>
    <w:lvl w:ilvl="6">
      <w:start w:val="1"/>
      <w:numFmt w:val="decimal"/>
      <w:lvlText w:val="%1.%2.%3.%4.%5.%6.%7."/>
      <w:lvlJc w:val="left"/>
      <w:pPr>
        <w:tabs>
          <w:tab w:val="num" w:pos="5124"/>
        </w:tabs>
        <w:ind w:left="4764" w:firstLine="0"/>
      </w:pPr>
      <w:rPr>
        <w:rFonts w:cs="Times New Roman" w:hint="default"/>
      </w:rPr>
    </w:lvl>
    <w:lvl w:ilvl="7">
      <w:start w:val="1"/>
      <w:numFmt w:val="decimal"/>
      <w:lvlText w:val="%1.%2.%3.%4.%5.%6.%7.%8."/>
      <w:lvlJc w:val="left"/>
      <w:pPr>
        <w:tabs>
          <w:tab w:val="num" w:pos="5918"/>
        </w:tabs>
        <w:ind w:left="5558" w:firstLine="0"/>
      </w:pPr>
      <w:rPr>
        <w:rFonts w:cs="Times New Roman" w:hint="default"/>
      </w:rPr>
    </w:lvl>
    <w:lvl w:ilvl="8">
      <w:start w:val="1"/>
      <w:numFmt w:val="decimal"/>
      <w:lvlText w:val="%1.%2.%3.%4.%5.%6.%7.%8.%9."/>
      <w:lvlJc w:val="left"/>
      <w:pPr>
        <w:tabs>
          <w:tab w:val="num" w:pos="6712"/>
        </w:tabs>
        <w:ind w:left="6352" w:firstLine="0"/>
      </w:pPr>
      <w:rPr>
        <w:rFonts w:cs="Times New Roman" w:hint="default"/>
      </w:rPr>
    </w:lvl>
  </w:abstractNum>
  <w:abstractNum w:abstractNumId="39" w15:restartNumberingAfterBreak="0">
    <w:nsid w:val="795F782D"/>
    <w:multiLevelType w:val="hybridMultilevel"/>
    <w:tmpl w:val="B6A67CA0"/>
    <w:lvl w:ilvl="0" w:tplc="0415000F">
      <w:start w:val="1"/>
      <w:numFmt w:val="decimal"/>
      <w:lvlText w:val="%1."/>
      <w:lvlJc w:val="left"/>
      <w:pPr>
        <w:ind w:left="461" w:hanging="360"/>
      </w:pPr>
    </w:lvl>
    <w:lvl w:ilvl="1" w:tplc="04150019" w:tentative="1">
      <w:start w:val="1"/>
      <w:numFmt w:val="lowerLetter"/>
      <w:lvlText w:val="%2."/>
      <w:lvlJc w:val="left"/>
      <w:pPr>
        <w:ind w:left="1181" w:hanging="360"/>
      </w:pPr>
    </w:lvl>
    <w:lvl w:ilvl="2" w:tplc="0415001B" w:tentative="1">
      <w:start w:val="1"/>
      <w:numFmt w:val="lowerRoman"/>
      <w:lvlText w:val="%3."/>
      <w:lvlJc w:val="right"/>
      <w:pPr>
        <w:ind w:left="1901" w:hanging="180"/>
      </w:pPr>
    </w:lvl>
    <w:lvl w:ilvl="3" w:tplc="0415000F" w:tentative="1">
      <w:start w:val="1"/>
      <w:numFmt w:val="decimal"/>
      <w:lvlText w:val="%4."/>
      <w:lvlJc w:val="left"/>
      <w:pPr>
        <w:ind w:left="2621" w:hanging="360"/>
      </w:pPr>
    </w:lvl>
    <w:lvl w:ilvl="4" w:tplc="04150019" w:tentative="1">
      <w:start w:val="1"/>
      <w:numFmt w:val="lowerLetter"/>
      <w:lvlText w:val="%5."/>
      <w:lvlJc w:val="left"/>
      <w:pPr>
        <w:ind w:left="3341" w:hanging="360"/>
      </w:pPr>
    </w:lvl>
    <w:lvl w:ilvl="5" w:tplc="0415001B" w:tentative="1">
      <w:start w:val="1"/>
      <w:numFmt w:val="lowerRoman"/>
      <w:lvlText w:val="%6."/>
      <w:lvlJc w:val="right"/>
      <w:pPr>
        <w:ind w:left="4061" w:hanging="180"/>
      </w:pPr>
    </w:lvl>
    <w:lvl w:ilvl="6" w:tplc="0415000F" w:tentative="1">
      <w:start w:val="1"/>
      <w:numFmt w:val="decimal"/>
      <w:lvlText w:val="%7."/>
      <w:lvlJc w:val="left"/>
      <w:pPr>
        <w:ind w:left="4781" w:hanging="360"/>
      </w:pPr>
    </w:lvl>
    <w:lvl w:ilvl="7" w:tplc="04150019" w:tentative="1">
      <w:start w:val="1"/>
      <w:numFmt w:val="lowerLetter"/>
      <w:lvlText w:val="%8."/>
      <w:lvlJc w:val="left"/>
      <w:pPr>
        <w:ind w:left="5501" w:hanging="360"/>
      </w:pPr>
    </w:lvl>
    <w:lvl w:ilvl="8" w:tplc="0415001B" w:tentative="1">
      <w:start w:val="1"/>
      <w:numFmt w:val="lowerRoman"/>
      <w:lvlText w:val="%9."/>
      <w:lvlJc w:val="right"/>
      <w:pPr>
        <w:ind w:left="6221" w:hanging="180"/>
      </w:pPr>
    </w:lvl>
  </w:abstractNum>
  <w:num w:numId="1">
    <w:abstractNumId w:val="38"/>
  </w:num>
  <w:num w:numId="2">
    <w:abstractNumId w:val="17"/>
  </w:num>
  <w:num w:numId="3">
    <w:abstractNumId w:val="6"/>
  </w:num>
  <w:num w:numId="4">
    <w:abstractNumId w:val="13"/>
  </w:num>
  <w:num w:numId="5">
    <w:abstractNumId w:val="36"/>
  </w:num>
  <w:num w:numId="6">
    <w:abstractNumId w:val="14"/>
  </w:num>
  <w:num w:numId="7">
    <w:abstractNumId w:val="11"/>
  </w:num>
  <w:num w:numId="8">
    <w:abstractNumId w:val="10"/>
  </w:num>
  <w:num w:numId="9">
    <w:abstractNumId w:val="22"/>
  </w:num>
  <w:num w:numId="10">
    <w:abstractNumId w:val="18"/>
  </w:num>
  <w:num w:numId="11">
    <w:abstractNumId w:val="12"/>
  </w:num>
  <w:num w:numId="12">
    <w:abstractNumId w:val="1"/>
  </w:num>
  <w:num w:numId="13">
    <w:abstractNumId w:val="20"/>
  </w:num>
  <w:num w:numId="14">
    <w:abstractNumId w:val="30"/>
  </w:num>
  <w:num w:numId="15">
    <w:abstractNumId w:val="39"/>
  </w:num>
  <w:num w:numId="16">
    <w:abstractNumId w:val="5"/>
  </w:num>
  <w:num w:numId="17">
    <w:abstractNumId w:val="9"/>
  </w:num>
  <w:num w:numId="18">
    <w:abstractNumId w:val="24"/>
  </w:num>
  <w:num w:numId="19">
    <w:abstractNumId w:val="33"/>
  </w:num>
  <w:num w:numId="20">
    <w:abstractNumId w:val="29"/>
  </w:num>
  <w:num w:numId="21">
    <w:abstractNumId w:val="32"/>
  </w:num>
  <w:num w:numId="22">
    <w:abstractNumId w:val="34"/>
  </w:num>
  <w:num w:numId="23">
    <w:abstractNumId w:val="21"/>
  </w:num>
  <w:num w:numId="24">
    <w:abstractNumId w:val="35"/>
  </w:num>
  <w:num w:numId="25">
    <w:abstractNumId w:val="15"/>
  </w:num>
  <w:num w:numId="26">
    <w:abstractNumId w:val="25"/>
  </w:num>
  <w:num w:numId="27">
    <w:abstractNumId w:val="7"/>
  </w:num>
  <w:num w:numId="28">
    <w:abstractNumId w:val="23"/>
  </w:num>
  <w:num w:numId="29">
    <w:abstractNumId w:val="16"/>
  </w:num>
  <w:num w:numId="30">
    <w:abstractNumId w:val="31"/>
  </w:num>
  <w:num w:numId="31">
    <w:abstractNumId w:val="0"/>
  </w:num>
  <w:num w:numId="32">
    <w:abstractNumId w:val="28"/>
  </w:num>
  <w:num w:numId="33">
    <w:abstractNumId w:val="37"/>
  </w:num>
  <w:num w:numId="34">
    <w:abstractNumId w:val="26"/>
  </w:num>
  <w:num w:numId="35">
    <w:abstractNumId w:val="3"/>
  </w:num>
  <w:num w:numId="36">
    <w:abstractNumId w:val="27"/>
  </w:num>
  <w:num w:numId="37">
    <w:abstractNumId w:val="19"/>
  </w:num>
  <w:num w:numId="38">
    <w:abstractNumId w:val="8"/>
  </w:num>
  <w:num w:numId="39">
    <w:abstractNumId w:val="2"/>
  </w:num>
  <w:num w:numId="4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776E"/>
    <w:rsid w:val="00010C5D"/>
    <w:rsid w:val="00060074"/>
    <w:rsid w:val="00067FAF"/>
    <w:rsid w:val="0011216C"/>
    <w:rsid w:val="001147E8"/>
    <w:rsid w:val="00116BA6"/>
    <w:rsid w:val="0014436B"/>
    <w:rsid w:val="00183821"/>
    <w:rsid w:val="0019265E"/>
    <w:rsid w:val="0024669D"/>
    <w:rsid w:val="0024743D"/>
    <w:rsid w:val="002941E0"/>
    <w:rsid w:val="0030614B"/>
    <w:rsid w:val="003078AD"/>
    <w:rsid w:val="00307C84"/>
    <w:rsid w:val="00315AFB"/>
    <w:rsid w:val="0031746A"/>
    <w:rsid w:val="00362337"/>
    <w:rsid w:val="0037413F"/>
    <w:rsid w:val="003D1822"/>
    <w:rsid w:val="00424EDB"/>
    <w:rsid w:val="00437E1C"/>
    <w:rsid w:val="004669EE"/>
    <w:rsid w:val="004735E0"/>
    <w:rsid w:val="00483545"/>
    <w:rsid w:val="004B1AD8"/>
    <w:rsid w:val="004D1B1C"/>
    <w:rsid w:val="00566F89"/>
    <w:rsid w:val="00574F9C"/>
    <w:rsid w:val="00593877"/>
    <w:rsid w:val="005972CC"/>
    <w:rsid w:val="005B252E"/>
    <w:rsid w:val="005C750F"/>
    <w:rsid w:val="005F388B"/>
    <w:rsid w:val="006059B6"/>
    <w:rsid w:val="006224FA"/>
    <w:rsid w:val="00673983"/>
    <w:rsid w:val="006B5F1B"/>
    <w:rsid w:val="006F2780"/>
    <w:rsid w:val="006F7CE0"/>
    <w:rsid w:val="007B12DC"/>
    <w:rsid w:val="007E39CD"/>
    <w:rsid w:val="00820524"/>
    <w:rsid w:val="00863A7E"/>
    <w:rsid w:val="00882FB0"/>
    <w:rsid w:val="00892E38"/>
    <w:rsid w:val="008A4B03"/>
    <w:rsid w:val="008B669D"/>
    <w:rsid w:val="008D6C1A"/>
    <w:rsid w:val="008E4636"/>
    <w:rsid w:val="008E752F"/>
    <w:rsid w:val="00926DD2"/>
    <w:rsid w:val="009439C8"/>
    <w:rsid w:val="00997099"/>
    <w:rsid w:val="009C12F2"/>
    <w:rsid w:val="009D1687"/>
    <w:rsid w:val="009F3CC2"/>
    <w:rsid w:val="00A70BF5"/>
    <w:rsid w:val="00A76974"/>
    <w:rsid w:val="00A87760"/>
    <w:rsid w:val="00AA7091"/>
    <w:rsid w:val="00B8651C"/>
    <w:rsid w:val="00BA1821"/>
    <w:rsid w:val="00BC7F28"/>
    <w:rsid w:val="00BF33AD"/>
    <w:rsid w:val="00C06C1B"/>
    <w:rsid w:val="00C2598A"/>
    <w:rsid w:val="00CA7676"/>
    <w:rsid w:val="00CA776E"/>
    <w:rsid w:val="00D64058"/>
    <w:rsid w:val="00E25DDE"/>
    <w:rsid w:val="00ED6866"/>
    <w:rsid w:val="00F75546"/>
    <w:rsid w:val="00FB23FD"/>
    <w:rsid w:val="00FF207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7F41D3A-2299-4FA3-8310-8F73780FC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C06C1B"/>
    <w:pPr>
      <w:spacing w:after="120" w:line="276" w:lineRule="auto"/>
      <w:jc w:val="both"/>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C06C1B"/>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C06C1B"/>
    <w:pPr>
      <w:keepNext/>
      <w:numPr>
        <w:ilvl w:val="1"/>
        <w:numId w:val="1"/>
      </w:numPr>
      <w:tabs>
        <w:tab w:val="clear" w:pos="1219"/>
      </w:tabs>
      <w:spacing w:before="480" w:after="360" w:line="269" w:lineRule="auto"/>
      <w:ind w:left="0" w:firstLine="0"/>
      <w:outlineLvl w:val="1"/>
    </w:pPr>
    <w:rPr>
      <w:rFonts w:ascii="Calibri" w:eastAsia="Calibri" w:hAnsi="Calibri" w:cs="Arial"/>
      <w:b/>
      <w:bCs/>
      <w:iCs/>
      <w:caps/>
      <w:color w:val="002060"/>
      <w:sz w:val="32"/>
      <w:szCs w:val="28"/>
      <w:lang w:eastAsia="pl-PL"/>
    </w:rPr>
  </w:style>
  <w:style w:type="paragraph" w:styleId="Nagwek4">
    <w:name w:val="heading 4"/>
    <w:basedOn w:val="Normalny"/>
    <w:next w:val="Normalny"/>
    <w:link w:val="Nagwek4Znak"/>
    <w:uiPriority w:val="99"/>
    <w:qFormat/>
    <w:rsid w:val="00C06C1B"/>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C06C1B"/>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C06C1B"/>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C06C1B"/>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C06C1B"/>
    <w:pPr>
      <w:tabs>
        <w:tab w:val="right" w:leader="dot" w:pos="9070"/>
      </w:tabs>
      <w:spacing w:before="120"/>
      <w:jc w:val="left"/>
    </w:pPr>
    <w:rPr>
      <w:b/>
      <w:bCs/>
      <w:caps/>
      <w:sz w:val="20"/>
    </w:rPr>
  </w:style>
  <w:style w:type="paragraph" w:styleId="Spistreci2">
    <w:name w:val="toc 2"/>
    <w:basedOn w:val="Normalny"/>
    <w:next w:val="Normalny"/>
    <w:autoRedefine/>
    <w:uiPriority w:val="39"/>
    <w:rsid w:val="00C06C1B"/>
    <w:pPr>
      <w:tabs>
        <w:tab w:val="left" w:pos="880"/>
        <w:tab w:val="right" w:leader="dot" w:pos="9070"/>
      </w:tabs>
      <w:spacing w:after="0"/>
      <w:ind w:left="220"/>
      <w:jc w:val="left"/>
    </w:pPr>
    <w:rPr>
      <w:smallCaps/>
      <w:sz w:val="20"/>
    </w:rPr>
  </w:style>
  <w:style w:type="paragraph" w:styleId="Spistreci3">
    <w:name w:val="toc 3"/>
    <w:basedOn w:val="Normalny"/>
    <w:next w:val="Normalny"/>
    <w:autoRedefine/>
    <w:uiPriority w:val="39"/>
    <w:rsid w:val="00C06C1B"/>
    <w:pPr>
      <w:tabs>
        <w:tab w:val="left" w:pos="1320"/>
        <w:tab w:val="right" w:leader="dot" w:pos="9070"/>
      </w:tabs>
      <w:spacing w:after="0"/>
      <w:ind w:left="440"/>
      <w:jc w:val="left"/>
    </w:pPr>
    <w:rPr>
      <w:i/>
      <w:iCs/>
      <w:sz w:val="20"/>
    </w:rPr>
  </w:style>
  <w:style w:type="paragraph" w:styleId="Nagwek">
    <w:name w:val="header"/>
    <w:basedOn w:val="Normalny"/>
    <w:link w:val="NagwekZnak"/>
    <w:uiPriority w:val="99"/>
    <w:rsid w:val="00C06C1B"/>
    <w:pPr>
      <w:tabs>
        <w:tab w:val="center" w:pos="4536"/>
        <w:tab w:val="right" w:pos="9072"/>
      </w:tabs>
    </w:pPr>
  </w:style>
  <w:style w:type="character" w:customStyle="1" w:styleId="NagwekZnak">
    <w:name w:val="Nagłówek Znak"/>
    <w:basedOn w:val="Domylnaczcionkaakapitu"/>
    <w:link w:val="Nagwek"/>
    <w:uiPriority w:val="99"/>
    <w:rsid w:val="00C06C1B"/>
    <w:rPr>
      <w:rFonts w:eastAsia="Times New Roman" w:cstheme="minorHAnsi"/>
      <w:color w:val="000000" w:themeColor="text1"/>
      <w:szCs w:val="20"/>
    </w:rPr>
  </w:style>
  <w:style w:type="paragraph" w:styleId="Stopka">
    <w:name w:val="footer"/>
    <w:basedOn w:val="Normalny"/>
    <w:link w:val="StopkaZnak"/>
    <w:uiPriority w:val="99"/>
    <w:rsid w:val="00C06C1B"/>
    <w:pPr>
      <w:tabs>
        <w:tab w:val="center" w:pos="4536"/>
        <w:tab w:val="right" w:pos="9072"/>
      </w:tabs>
    </w:pPr>
  </w:style>
  <w:style w:type="character" w:customStyle="1" w:styleId="StopkaZnak">
    <w:name w:val="Stopka Znak"/>
    <w:basedOn w:val="Domylnaczcionkaakapitu"/>
    <w:link w:val="Stopka"/>
    <w:uiPriority w:val="99"/>
    <w:rsid w:val="00C06C1B"/>
    <w:rPr>
      <w:rFonts w:eastAsia="Times New Roman" w:cstheme="minorHAnsi"/>
      <w:color w:val="000000" w:themeColor="text1"/>
      <w:szCs w:val="20"/>
    </w:rPr>
  </w:style>
  <w:style w:type="paragraph" w:styleId="Akapitzlist">
    <w:name w:val="List Paragraph"/>
    <w:basedOn w:val="Normalny"/>
    <w:link w:val="AkapitzlistZnak"/>
    <w:uiPriority w:val="99"/>
    <w:qFormat/>
    <w:rsid w:val="00C06C1B"/>
    <w:pPr>
      <w:spacing w:after="60"/>
    </w:pPr>
    <w:rPr>
      <w:rFonts w:eastAsia="Calibri"/>
    </w:rPr>
  </w:style>
  <w:style w:type="table" w:customStyle="1" w:styleId="Jasnalistaakcent11">
    <w:name w:val="Jasna lista — akcent 11"/>
    <w:uiPriority w:val="99"/>
    <w:rsid w:val="00C06C1B"/>
    <w:pPr>
      <w:spacing w:after="0" w:line="240" w:lineRule="auto"/>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C06C1B"/>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basedOn w:val="Domylnaczcionkaakapitu"/>
    <w:link w:val="Akapitzlist"/>
    <w:uiPriority w:val="99"/>
    <w:locked/>
    <w:rsid w:val="00C06C1B"/>
    <w:rPr>
      <w:rFonts w:eastAsia="Calibri" w:cstheme="minorHAnsi"/>
      <w:color w:val="000000" w:themeColor="text1"/>
      <w:szCs w:val="20"/>
    </w:rPr>
  </w:style>
  <w:style w:type="table" w:styleId="Tabela-Siatka">
    <w:name w:val="Table Grid"/>
    <w:basedOn w:val="Standardowy"/>
    <w:uiPriority w:val="39"/>
    <w:rsid w:val="00566F89"/>
    <w:pPr>
      <w:spacing w:after="0" w:line="240" w:lineRule="auto"/>
      <w:ind w:left="57" w:right="57"/>
      <w:jc w:val="both"/>
    </w:pPr>
    <w:rPr>
      <w:rFonts w:eastAsia="Calibri" w:cs="Times New Roman"/>
      <w:color w:val="002060"/>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egenda">
    <w:name w:val="caption"/>
    <w:next w:val="Normalny"/>
    <w:link w:val="LegendaZnak"/>
    <w:uiPriority w:val="99"/>
    <w:qFormat/>
    <w:rsid w:val="00C06C1B"/>
    <w:pPr>
      <w:spacing w:before="120" w:after="0" w:line="240" w:lineRule="auto"/>
      <w:ind w:left="57" w:right="57"/>
      <w:jc w:val="both"/>
    </w:pPr>
    <w:rPr>
      <w:rFonts w:ascii="Calibri" w:eastAsia="Times New Roman" w:hAnsi="Calibri" w:cstheme="minorHAnsi"/>
      <w:b/>
      <w:bCs/>
      <w:color w:val="002060"/>
      <w:sz w:val="18"/>
      <w:szCs w:val="18"/>
      <w:lang w:eastAsia="pl-PL"/>
    </w:rPr>
  </w:style>
  <w:style w:type="character" w:customStyle="1" w:styleId="LegendaZnak">
    <w:name w:val="Legenda Znak"/>
    <w:basedOn w:val="Domylnaczcionkaakapitu"/>
    <w:link w:val="Legenda"/>
    <w:uiPriority w:val="99"/>
    <w:locked/>
    <w:rsid w:val="00C06C1B"/>
    <w:rPr>
      <w:rFonts w:ascii="Calibri" w:eastAsia="Times New Roman" w:hAnsi="Calibri" w:cstheme="minorHAnsi"/>
      <w:b/>
      <w:bCs/>
      <w:color w:val="002060"/>
      <w:sz w:val="18"/>
      <w:szCs w:val="18"/>
      <w:lang w:eastAsia="pl-PL"/>
    </w:rPr>
  </w:style>
  <w:style w:type="paragraph" w:styleId="Spistreci4">
    <w:name w:val="toc 4"/>
    <w:basedOn w:val="Normalny"/>
    <w:next w:val="Normalny"/>
    <w:autoRedefine/>
    <w:uiPriority w:val="39"/>
    <w:rsid w:val="004B1AD8"/>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4B1AD8"/>
    <w:pPr>
      <w:spacing w:line="240" w:lineRule="auto"/>
    </w:pPr>
    <w:rPr>
      <w:color w:val="002060"/>
      <w:sz w:val="14"/>
      <w:szCs w:val="18"/>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4B1AD8"/>
    <w:rPr>
      <w:rFonts w:eastAsia="Times New Roman" w:cstheme="minorHAnsi"/>
      <w:color w:val="002060"/>
      <w:sz w:val="14"/>
      <w:szCs w:val="18"/>
    </w:rPr>
  </w:style>
  <w:style w:type="character" w:styleId="Odwoanieprzypisudolnego">
    <w:name w:val="footnote reference"/>
    <w:aliases w:val="Footnote Reference Number,Footnote symbol"/>
    <w:basedOn w:val="Domylnaczcionkaakapitu"/>
    <w:uiPriority w:val="99"/>
    <w:rsid w:val="004B1AD8"/>
    <w:rPr>
      <w:rFonts w:cs="Times New Roman"/>
      <w:vertAlign w:val="superscript"/>
    </w:rPr>
  </w:style>
  <w:style w:type="character" w:styleId="Hipercze">
    <w:name w:val="Hyperlink"/>
    <w:basedOn w:val="Domylnaczcionkaakapitu"/>
    <w:uiPriority w:val="99"/>
    <w:rsid w:val="004B1AD8"/>
    <w:rPr>
      <w:rFonts w:ascii="Calibri" w:hAnsi="Calibri" w:cs="Calibri"/>
      <w:bCs/>
      <w:color w:val="0000FF"/>
      <w:sz w:val="24"/>
      <w:szCs w:val="24"/>
      <w:u w:val="none"/>
    </w:rPr>
  </w:style>
  <w:style w:type="character" w:styleId="Odwoanieprzypisukocowego">
    <w:name w:val="endnote reference"/>
    <w:basedOn w:val="Domylnaczcionkaakapitu"/>
    <w:uiPriority w:val="99"/>
    <w:rsid w:val="004B1AD8"/>
    <w:rPr>
      <w:rFonts w:cs="Times New Roman"/>
      <w:vertAlign w:val="superscript"/>
    </w:rPr>
  </w:style>
  <w:style w:type="character" w:customStyle="1" w:styleId="Nagwek3aZnak">
    <w:name w:val="Nagłówek 3a Znak"/>
    <w:basedOn w:val="Nagwek2Znak"/>
    <w:link w:val="Nagwek3a"/>
    <w:uiPriority w:val="99"/>
    <w:locked/>
    <w:rsid w:val="004B1AD8"/>
    <w:rPr>
      <w:rFonts w:ascii="Calibri" w:eastAsia="Calibri" w:hAnsi="Calibri" w:cs="Arial"/>
      <w:b/>
      <w:bCs/>
      <w:iCs/>
      <w:caps/>
      <w:smallCaps/>
      <w:color w:val="002060"/>
      <w:sz w:val="28"/>
      <w:szCs w:val="28"/>
      <w:lang w:eastAsia="pl-PL"/>
    </w:rPr>
  </w:style>
  <w:style w:type="numbering" w:customStyle="1" w:styleId="StylNumerowanie">
    <w:name w:val="Styl Numerowanie"/>
    <w:rsid w:val="004B1AD8"/>
    <w:pPr>
      <w:numPr>
        <w:numId w:val="6"/>
      </w:numPr>
    </w:pPr>
  </w:style>
  <w:style w:type="paragraph" w:styleId="Bezodstpw">
    <w:name w:val="No Spacing"/>
    <w:link w:val="BezodstpwZnak"/>
    <w:uiPriority w:val="1"/>
    <w:qFormat/>
    <w:rsid w:val="004B1AD8"/>
    <w:pPr>
      <w:spacing w:after="0" w:line="240" w:lineRule="auto"/>
    </w:pPr>
    <w:rPr>
      <w:rFonts w:ascii="Calibri" w:eastAsia="Times New Roman" w:hAnsi="Calibri" w:cs="Times New Roman"/>
    </w:rPr>
  </w:style>
  <w:style w:type="character" w:customStyle="1" w:styleId="BezodstpwZnak">
    <w:name w:val="Bez odstępów Znak"/>
    <w:basedOn w:val="Domylnaczcionkaakapitu"/>
    <w:link w:val="Bezodstpw"/>
    <w:uiPriority w:val="1"/>
    <w:locked/>
    <w:rsid w:val="004B1AD8"/>
    <w:rPr>
      <w:rFonts w:ascii="Calibri" w:eastAsia="Times New Roman" w:hAnsi="Calibri" w:cs="Times New Roman"/>
    </w:rPr>
  </w:style>
  <w:style w:type="paragraph" w:styleId="Tekstdymka">
    <w:name w:val="Balloon Text"/>
    <w:basedOn w:val="Normalny"/>
    <w:link w:val="TekstdymkaZnak"/>
    <w:uiPriority w:val="99"/>
    <w:semiHidden/>
    <w:unhideWhenUsed/>
    <w:rsid w:val="004B1AD8"/>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4B1AD8"/>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4B1AD8"/>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4B1AD8"/>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4B1AD8"/>
    <w:rPr>
      <w:sz w:val="16"/>
      <w:szCs w:val="16"/>
    </w:rPr>
  </w:style>
  <w:style w:type="paragraph" w:styleId="Tekstkomentarza">
    <w:name w:val="annotation text"/>
    <w:basedOn w:val="Normalny"/>
    <w:link w:val="TekstkomentarzaZnak"/>
    <w:uiPriority w:val="99"/>
    <w:unhideWhenUsed/>
    <w:rsid w:val="004B1AD8"/>
    <w:pPr>
      <w:spacing w:line="240" w:lineRule="auto"/>
    </w:pPr>
    <w:rPr>
      <w:sz w:val="20"/>
    </w:rPr>
  </w:style>
  <w:style w:type="character" w:customStyle="1" w:styleId="TekstkomentarzaZnak">
    <w:name w:val="Tekst komentarza Znak"/>
    <w:basedOn w:val="Domylnaczcionkaakapitu"/>
    <w:link w:val="Tekstkomentarza"/>
    <w:uiPriority w:val="99"/>
    <w:rsid w:val="004B1AD8"/>
    <w:rPr>
      <w:rFonts w:eastAsia="Times New Roman" w:cstheme="minorHAnsi"/>
      <w:color w:val="000000" w:themeColor="text1"/>
      <w:sz w:val="20"/>
      <w:szCs w:val="20"/>
    </w:rPr>
  </w:style>
  <w:style w:type="paragraph" w:styleId="Tematkomentarza">
    <w:name w:val="annotation subject"/>
    <w:basedOn w:val="Tekstkomentarza"/>
    <w:next w:val="Tekstkomentarza"/>
    <w:link w:val="TematkomentarzaZnak"/>
    <w:uiPriority w:val="99"/>
    <w:semiHidden/>
    <w:unhideWhenUsed/>
    <w:rsid w:val="004B1AD8"/>
    <w:rPr>
      <w:b/>
      <w:bCs/>
    </w:rPr>
  </w:style>
  <w:style w:type="character" w:customStyle="1" w:styleId="TematkomentarzaZnak">
    <w:name w:val="Temat komentarza Znak"/>
    <w:basedOn w:val="TekstkomentarzaZnak"/>
    <w:link w:val="Tematkomentarza"/>
    <w:uiPriority w:val="99"/>
    <w:semiHidden/>
    <w:rsid w:val="004B1AD8"/>
    <w:rPr>
      <w:rFonts w:eastAsia="Times New Roman" w:cstheme="minorHAnsi"/>
      <w:b/>
      <w:bCs/>
      <w:color w:val="000000" w:themeColor="text1"/>
      <w:sz w:val="20"/>
      <w:szCs w:val="20"/>
    </w:rPr>
  </w:style>
  <w:style w:type="paragraph" w:styleId="NormalnyWeb">
    <w:name w:val="Normal (Web)"/>
    <w:basedOn w:val="Normalny"/>
    <w:uiPriority w:val="99"/>
    <w:semiHidden/>
    <w:unhideWhenUsed/>
    <w:rsid w:val="004B1AD8"/>
    <w:pPr>
      <w:spacing w:before="100" w:beforeAutospacing="1" w:after="100" w:afterAutospacing="1" w:line="240" w:lineRule="auto"/>
      <w:jc w:val="left"/>
    </w:pPr>
    <w:rPr>
      <w:rFonts w:ascii="Times New Roman" w:hAnsi="Times New Roman" w:cs="Times New Roman"/>
      <w:color w:val="auto"/>
      <w:sz w:val="24"/>
      <w:szCs w:val="24"/>
      <w:lang w:eastAsia="pl-PL"/>
    </w:rPr>
  </w:style>
  <w:style w:type="paragraph" w:styleId="Poprawka">
    <w:name w:val="Revision"/>
    <w:hidden/>
    <w:uiPriority w:val="99"/>
    <w:semiHidden/>
    <w:rsid w:val="004B1AD8"/>
    <w:pPr>
      <w:spacing w:after="0" w:line="240" w:lineRule="auto"/>
    </w:pPr>
    <w:rPr>
      <w:rFonts w:eastAsia="Times New Roman" w:cstheme="minorHAnsi"/>
      <w:color w:val="000000" w:themeColor="text1"/>
      <w:szCs w:val="20"/>
    </w:rPr>
  </w:style>
  <w:style w:type="character" w:customStyle="1" w:styleId="UnresolvedMention1">
    <w:name w:val="Unresolved Mention1"/>
    <w:basedOn w:val="Domylnaczcionkaakapitu"/>
    <w:uiPriority w:val="99"/>
    <w:semiHidden/>
    <w:unhideWhenUsed/>
    <w:rsid w:val="004B1AD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chart" Target="charts/chart2.xml"/><Relationship Id="rId26" Type="http://schemas.openxmlformats.org/officeDocument/2006/relationships/chart" Target="charts/chart9.xml"/><Relationship Id="rId39" Type="http://schemas.openxmlformats.org/officeDocument/2006/relationships/chart" Target="charts/chart22.xml"/><Relationship Id="rId21" Type="http://schemas.openxmlformats.org/officeDocument/2006/relationships/chart" Target="charts/chart5.xml"/><Relationship Id="rId34" Type="http://schemas.openxmlformats.org/officeDocument/2006/relationships/chart" Target="charts/chart17.xml"/><Relationship Id="rId42" Type="http://schemas.openxmlformats.org/officeDocument/2006/relationships/chart" Target="charts/chart24.xml"/><Relationship Id="rId47" Type="http://schemas.openxmlformats.org/officeDocument/2006/relationships/chart" Target="charts/chart29.xml"/><Relationship Id="rId50" Type="http://schemas.openxmlformats.org/officeDocument/2006/relationships/chart" Target="charts/chart32.xml"/><Relationship Id="rId55" Type="http://schemas.openxmlformats.org/officeDocument/2006/relationships/chart" Target="charts/chart37.xm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5.png"/><Relationship Id="rId32" Type="http://schemas.openxmlformats.org/officeDocument/2006/relationships/chart" Target="charts/chart15.xml"/><Relationship Id="rId37" Type="http://schemas.openxmlformats.org/officeDocument/2006/relationships/chart" Target="charts/chart20.xml"/><Relationship Id="rId40" Type="http://schemas.openxmlformats.org/officeDocument/2006/relationships/chart" Target="charts/chart23.xml"/><Relationship Id="rId45" Type="http://schemas.openxmlformats.org/officeDocument/2006/relationships/chart" Target="charts/chart27.xml"/><Relationship Id="rId53" Type="http://schemas.openxmlformats.org/officeDocument/2006/relationships/chart" Target="charts/chart35.xml"/><Relationship Id="rId58" Type="http://schemas.openxmlformats.org/officeDocument/2006/relationships/image" Target="media/image8.png"/><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chart" Target="charts/chart7.xml"/><Relationship Id="rId28" Type="http://schemas.openxmlformats.org/officeDocument/2006/relationships/chart" Target="charts/chart11.xml"/><Relationship Id="rId36" Type="http://schemas.openxmlformats.org/officeDocument/2006/relationships/chart" Target="charts/chart19.xml"/><Relationship Id="rId49" Type="http://schemas.openxmlformats.org/officeDocument/2006/relationships/chart" Target="charts/chart31.xml"/><Relationship Id="rId57" Type="http://schemas.openxmlformats.org/officeDocument/2006/relationships/image" Target="media/image7.emf"/><Relationship Id="rId61" Type="http://schemas.openxmlformats.org/officeDocument/2006/relationships/hyperlink" Target="https://mikolajki.com.pl/regaty-grand-prix-2019-regulamin/" TargetMode="External"/><Relationship Id="rId10" Type="http://schemas.openxmlformats.org/officeDocument/2006/relationships/image" Target="media/image3.jpeg"/><Relationship Id="rId19" Type="http://schemas.openxmlformats.org/officeDocument/2006/relationships/chart" Target="charts/chart3.xml"/><Relationship Id="rId31" Type="http://schemas.openxmlformats.org/officeDocument/2006/relationships/chart" Target="charts/chart14.xml"/><Relationship Id="rId44" Type="http://schemas.openxmlformats.org/officeDocument/2006/relationships/chart" Target="charts/chart26.xml"/><Relationship Id="rId52" Type="http://schemas.openxmlformats.org/officeDocument/2006/relationships/chart" Target="charts/chart34.xml"/><Relationship Id="rId60" Type="http://schemas.openxmlformats.org/officeDocument/2006/relationships/hyperlink" Target="https://mikolajki.com.pl/informacje/" TargetMode="External"/><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QuickStyle" Target="diagrams/quickStyle1.xml"/><Relationship Id="rId22" Type="http://schemas.openxmlformats.org/officeDocument/2006/relationships/chart" Target="charts/chart6.xml"/><Relationship Id="rId27" Type="http://schemas.openxmlformats.org/officeDocument/2006/relationships/chart" Target="charts/chart10.xml"/><Relationship Id="rId30" Type="http://schemas.openxmlformats.org/officeDocument/2006/relationships/chart" Target="charts/chart13.xml"/><Relationship Id="rId35" Type="http://schemas.openxmlformats.org/officeDocument/2006/relationships/chart" Target="charts/chart18.xml"/><Relationship Id="rId43" Type="http://schemas.openxmlformats.org/officeDocument/2006/relationships/chart" Target="charts/chart25.xml"/><Relationship Id="rId48" Type="http://schemas.openxmlformats.org/officeDocument/2006/relationships/chart" Target="charts/chart30.xml"/><Relationship Id="rId56" Type="http://schemas.openxmlformats.org/officeDocument/2006/relationships/chart" Target="charts/chart38.xml"/><Relationship Id="rId64"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chart" Target="charts/chart33.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chart" Target="charts/chart1.xml"/><Relationship Id="rId25" Type="http://schemas.openxmlformats.org/officeDocument/2006/relationships/chart" Target="charts/chart8.xml"/><Relationship Id="rId33" Type="http://schemas.openxmlformats.org/officeDocument/2006/relationships/chart" Target="charts/chart16.xml"/><Relationship Id="rId38" Type="http://schemas.openxmlformats.org/officeDocument/2006/relationships/chart" Target="charts/chart21.xml"/><Relationship Id="rId46" Type="http://schemas.openxmlformats.org/officeDocument/2006/relationships/chart" Target="charts/chart28.xml"/><Relationship Id="rId59" Type="http://schemas.openxmlformats.org/officeDocument/2006/relationships/image" Target="media/image9.jpeg"/><Relationship Id="rId67" Type="http://schemas.openxmlformats.org/officeDocument/2006/relationships/theme" Target="theme/theme1.xml"/><Relationship Id="rId20" Type="http://schemas.openxmlformats.org/officeDocument/2006/relationships/chart" Target="charts/chart4.xml"/><Relationship Id="rId41" Type="http://schemas.openxmlformats.org/officeDocument/2006/relationships/image" Target="media/image6.png"/><Relationship Id="rId54" Type="http://schemas.openxmlformats.org/officeDocument/2006/relationships/chart" Target="charts/chart36.xml"/><Relationship Id="rId62" Type="http://schemas.openxmlformats.org/officeDocument/2006/relationships/hyperlink" Target="https://mazury.info.pl/atrakcje/szlaki/zeglowne.htm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package" Target="../embeddings/Arkusz_programu_Microsoft_Excel1.xlsx"/></Relationships>
</file>

<file path=word/charts/_rels/chart12.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package" Target="../embeddings/Arkusz_programu_Microsoft_Excel2.xlsx"/></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Arkusz_programu_Microsoft_Excel3.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package" Target="../embeddings/Arkusz_programu_Microsoft_Excel4.xlsx"/></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package" Target="../embeddings/Arkusz_programu_Microsoft_Excel5.xlsx"/></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package" Target="../embeddings/Arkusz_programu_Microsoft_Excel6.xlsx"/></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package" Target="../embeddings/Arkusz_programu_Microsoft_Excel7.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package" Target="../embeddings/Arkusz_programu_Microsoft_Excel8.xlsx"/></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package" Target="../embeddings/Arkusz_programu_Microsoft_Excel9.xlsx"/></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embeddings/oleObject1.bin"/></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oleObject" Target="../embeddings/oleObject2.bin"/></Relationships>
</file>

<file path=word/charts/_rels/chart24.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oleObject" Target="../embeddings/oleObject3.bin"/></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oleObject" Target="../embeddings/oleObject4.bin"/></Relationships>
</file>

<file path=word/charts/_rels/chart26.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oleObject" Target="../embeddings/oleObject5.bin"/></Relationships>
</file>

<file path=word/charts/_rels/chart2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oleObject" Target="../embeddings/oleObject6.bin"/></Relationships>
</file>

<file path=word/charts/_rels/chart28.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28.xml"/><Relationship Id="rId1" Type="http://schemas.microsoft.com/office/2011/relationships/chartStyle" Target="style28.xml"/></Relationships>
</file>

<file path=word/charts/_rels/chart29.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29.xml"/><Relationship Id="rId1" Type="http://schemas.microsoft.com/office/2011/relationships/chartStyle" Target="style29.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Magda%20Cybulska\Desktop\W-M\Kopia%20pliku%20wykres%20wz&#243;r.xlsx" TargetMode="External"/></Relationships>
</file>

<file path=word/charts/_rels/chart30.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30.xml"/><Relationship Id="rId1" Type="http://schemas.microsoft.com/office/2011/relationships/chartStyle" Target="style30.xml"/></Relationships>
</file>

<file path=word/charts/_rels/chart31.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31.xml"/><Relationship Id="rId1" Type="http://schemas.microsoft.com/office/2011/relationships/chartStyle" Target="style31.xml"/></Relationships>
</file>

<file path=word/charts/_rels/chart32.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1.xml"/></Relationships>
</file>

<file path=word/charts/_rels/chart33.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33.xml"/><Relationship Id="rId1" Type="http://schemas.microsoft.com/office/2011/relationships/chartStyle" Target="style33.xml"/></Relationships>
</file>

<file path=word/charts/_rels/chart34.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34.xml"/><Relationship Id="rId1" Type="http://schemas.microsoft.com/office/2011/relationships/chartStyle" Target="style34.xml"/></Relationships>
</file>

<file path=word/charts/_rels/chart35.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oleObject" Target="../embeddings/oleObject7.bin"/></Relationships>
</file>

<file path=word/charts/_rels/chart36.xml.rels><?xml version="1.0" encoding="UTF-8" standalone="yes"?>
<Relationships xmlns="http://schemas.openxmlformats.org/package/2006/relationships"><Relationship Id="rId3" Type="http://schemas.openxmlformats.org/officeDocument/2006/relationships/themeOverride" Target="../theme/themeOverride19.xml"/><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oleObject" Target="../embeddings/oleObject8.bin"/></Relationships>
</file>

<file path=word/charts/_rels/chart37.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oleObject" Target="../embeddings/oleObject9.bin"/></Relationships>
</file>

<file path=word/charts/_rels/chart38.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38.xml"/><Relationship Id="rId1" Type="http://schemas.microsoft.com/office/2011/relationships/chartStyle" Target="style38.xm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C:\Users\Magda%20Cybulska\Desktop\W-M\Kopia%20pliku%20wykres%20wz&#243;r.xlsx" TargetMode="External"/></Relationships>
</file>

<file path=word/charts/_rels/chart5.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Iza\Documents\wska&#378;niki%20w-m%20kana&#32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Magda%20Cybulska\Desktop\W-M\Kopia%20pliku%20wykres%20wz&#243;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203864"/>
                </a:solidFill>
                <a:latin typeface="+mn-lt"/>
                <a:ea typeface="+mn-ea"/>
                <a:cs typeface="+mn-cs"/>
              </a:defRPr>
            </a:pPr>
            <a:r>
              <a:rPr lang="pl-PL" sz="900" b="1">
                <a:solidFill>
                  <a:srgbClr val="203864"/>
                </a:solidFill>
              </a:rPr>
              <a:t>Dochody</a:t>
            </a:r>
            <a:r>
              <a:rPr lang="pl-PL" sz="900" b="1" baseline="0">
                <a:solidFill>
                  <a:srgbClr val="203864"/>
                </a:solidFill>
              </a:rPr>
              <a:t> własne per capita (zł)</a:t>
            </a:r>
          </a:p>
        </c:rich>
      </c:tx>
      <c:layout>
        <c:manualLayout>
          <c:xMode val="edge"/>
          <c:yMode val="edge"/>
          <c:x val="1.4761710997439559E-2"/>
          <c:y val="4.1826420355524571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203864"/>
              </a:solidFill>
              <a:latin typeface="+mn-lt"/>
              <a:ea typeface="+mn-ea"/>
              <a:cs typeface="+mn-cs"/>
            </a:defRPr>
          </a:pPr>
          <a:endParaRPr lang="pl-PL"/>
        </a:p>
      </c:txPr>
    </c:title>
    <c:autoTitleDeleted val="0"/>
    <c:plotArea>
      <c:layout/>
      <c:barChart>
        <c:barDir val="col"/>
        <c:grouping val="clustered"/>
        <c:varyColors val="0"/>
        <c:ser>
          <c:idx val="0"/>
          <c:order val="0"/>
          <c:tx>
            <c:v>2013</c:v>
          </c:tx>
          <c:spPr>
            <a:solidFill>
              <a:srgbClr val="8FAADC"/>
            </a:solidFill>
            <a:ln>
              <a:noFill/>
            </a:ln>
            <a:effectLst/>
          </c:spPr>
          <c:invertIfNegative val="0"/>
          <c:cat>
            <c:strRef>
              <c:f>'dochody własne'!$J$24:$J$38</c:f>
              <c:strCache>
                <c:ptCount val="15"/>
                <c:pt idx="0">
                  <c:v>Giżycko gm.</c:v>
                </c:pt>
                <c:pt idx="1">
                  <c:v>Mikołajki</c:v>
                </c:pt>
                <c:pt idx="2">
                  <c:v>Mrągowo</c:v>
                </c:pt>
                <c:pt idx="3">
                  <c:v>Miłki</c:v>
                </c:pt>
                <c:pt idx="4">
                  <c:v>Giżycko </c:v>
                </c:pt>
                <c:pt idx="5">
                  <c:v>Mrągowo gm.</c:v>
                </c:pt>
                <c:pt idx="6">
                  <c:v>Orzysz </c:v>
                </c:pt>
                <c:pt idx="7">
                  <c:v>Ruciane-Nida</c:v>
                </c:pt>
                <c:pt idx="8">
                  <c:v>Kruklanki</c:v>
                </c:pt>
                <c:pt idx="9">
                  <c:v>Pisz</c:v>
                </c:pt>
                <c:pt idx="10">
                  <c:v>Węgorzewo </c:v>
                </c:pt>
                <c:pt idx="11">
                  <c:v>Ryn </c:v>
                </c:pt>
                <c:pt idx="12">
                  <c:v>Pozezdrze</c:v>
                </c:pt>
                <c:pt idx="13">
                  <c:v>Sorkwity</c:v>
                </c:pt>
                <c:pt idx="14">
                  <c:v>Piecki </c:v>
                </c:pt>
              </c:strCache>
            </c:strRef>
          </c:cat>
          <c:val>
            <c:numRef>
              <c:f>'dochody własne'!$K$24:$K$38</c:f>
              <c:numCache>
                <c:formatCode>0.00</c:formatCode>
                <c:ptCount val="15"/>
                <c:pt idx="0">
                  <c:v>2431.5790698520495</c:v>
                </c:pt>
                <c:pt idx="1">
                  <c:v>1893.3162501487564</c:v>
                </c:pt>
                <c:pt idx="2">
                  <c:v>1556.9476980621903</c:v>
                </c:pt>
                <c:pt idx="3">
                  <c:v>1371.4100494534098</c:v>
                </c:pt>
                <c:pt idx="4">
                  <c:v>1487.8301629545531</c:v>
                </c:pt>
                <c:pt idx="5">
                  <c:v>1599.0203423105966</c:v>
                </c:pt>
                <c:pt idx="6">
                  <c:v>1577.5652895999999</c:v>
                </c:pt>
                <c:pt idx="7">
                  <c:v>1190.2384089823222</c:v>
                </c:pt>
                <c:pt idx="8">
                  <c:v>1685.059035532995</c:v>
                </c:pt>
                <c:pt idx="9">
                  <c:v>1296.3014381282869</c:v>
                </c:pt>
                <c:pt idx="10">
                  <c:v>1324.7541435225116</c:v>
                </c:pt>
                <c:pt idx="11">
                  <c:v>1262.9842327952422</c:v>
                </c:pt>
                <c:pt idx="12">
                  <c:v>1044.3064774424859</c:v>
                </c:pt>
                <c:pt idx="13">
                  <c:v>942.91208616298809</c:v>
                </c:pt>
                <c:pt idx="14">
                  <c:v>1017.5095715016629</c:v>
                </c:pt>
              </c:numCache>
            </c:numRef>
          </c:val>
          <c:extLst xmlns:c16r2="http://schemas.microsoft.com/office/drawing/2015/06/chart">
            <c:ext xmlns:c16="http://schemas.microsoft.com/office/drawing/2014/chart" uri="{C3380CC4-5D6E-409C-BE32-E72D297353CC}">
              <c16:uniqueId val="{00000000-FAE8-4C9A-9092-9D46ABBAD950}"/>
            </c:ext>
          </c:extLst>
        </c:ser>
        <c:ser>
          <c:idx val="1"/>
          <c:order val="1"/>
          <c:tx>
            <c:v>2018</c:v>
          </c:tx>
          <c:spPr>
            <a:solidFill>
              <a:srgbClr val="203864"/>
            </a:solidFill>
            <a:ln>
              <a:noFill/>
            </a:ln>
            <a:effectLst/>
          </c:spPr>
          <c:invertIfNegative val="0"/>
          <c:cat>
            <c:strRef>
              <c:f>'dochody własne'!$J$24:$J$38</c:f>
              <c:strCache>
                <c:ptCount val="15"/>
                <c:pt idx="0">
                  <c:v>Giżycko gm.</c:v>
                </c:pt>
                <c:pt idx="1">
                  <c:v>Mikołajki</c:v>
                </c:pt>
                <c:pt idx="2">
                  <c:v>Mrągowo</c:v>
                </c:pt>
                <c:pt idx="3">
                  <c:v>Miłki</c:v>
                </c:pt>
                <c:pt idx="4">
                  <c:v>Giżycko </c:v>
                </c:pt>
                <c:pt idx="5">
                  <c:v>Mrągowo gm.</c:v>
                </c:pt>
                <c:pt idx="6">
                  <c:v>Orzysz </c:v>
                </c:pt>
                <c:pt idx="7">
                  <c:v>Ruciane-Nida</c:v>
                </c:pt>
                <c:pt idx="8">
                  <c:v>Kruklanki</c:v>
                </c:pt>
                <c:pt idx="9">
                  <c:v>Pisz</c:v>
                </c:pt>
                <c:pt idx="10">
                  <c:v>Węgorzewo </c:v>
                </c:pt>
                <c:pt idx="11">
                  <c:v>Ryn </c:v>
                </c:pt>
                <c:pt idx="12">
                  <c:v>Pozezdrze</c:v>
                </c:pt>
                <c:pt idx="13">
                  <c:v>Sorkwity</c:v>
                </c:pt>
                <c:pt idx="14">
                  <c:v>Piecki </c:v>
                </c:pt>
              </c:strCache>
            </c:strRef>
          </c:cat>
          <c:val>
            <c:numRef>
              <c:f>'dochody własne'!$L$24:$L$38</c:f>
              <c:numCache>
                <c:formatCode>0.00</c:formatCode>
                <c:ptCount val="15"/>
                <c:pt idx="0">
                  <c:v>2681.9576459398409</c:v>
                </c:pt>
                <c:pt idx="1">
                  <c:v>2625.4843087445042</c:v>
                </c:pt>
                <c:pt idx="2">
                  <c:v>2342.1743960751796</c:v>
                </c:pt>
                <c:pt idx="3">
                  <c:v>2133.1475417218544</c:v>
                </c:pt>
                <c:pt idx="4">
                  <c:v>2106.1647758198396</c:v>
                </c:pt>
                <c:pt idx="5">
                  <c:v>1992.1018669339683</c:v>
                </c:pt>
                <c:pt idx="6">
                  <c:v>1965.5667926000222</c:v>
                </c:pt>
                <c:pt idx="7">
                  <c:v>1891.5082365377441</c:v>
                </c:pt>
                <c:pt idx="8">
                  <c:v>1855.9666845256854</c:v>
                </c:pt>
                <c:pt idx="9">
                  <c:v>1768.0932296728215</c:v>
                </c:pt>
                <c:pt idx="10">
                  <c:v>1630.4651769621007</c:v>
                </c:pt>
                <c:pt idx="11">
                  <c:v>1581.5142124670763</c:v>
                </c:pt>
                <c:pt idx="12">
                  <c:v>1571.085719523373</c:v>
                </c:pt>
                <c:pt idx="13">
                  <c:v>1463.450196463654</c:v>
                </c:pt>
                <c:pt idx="14">
                  <c:v>1459.2554434531619</c:v>
                </c:pt>
              </c:numCache>
            </c:numRef>
          </c:val>
          <c:extLst xmlns:c16r2="http://schemas.microsoft.com/office/drawing/2015/06/chart">
            <c:ext xmlns:c16="http://schemas.microsoft.com/office/drawing/2014/chart" uri="{C3380CC4-5D6E-409C-BE32-E72D297353CC}">
              <c16:uniqueId val="{00000001-FAE8-4C9A-9092-9D46ABBAD950}"/>
            </c:ext>
          </c:extLst>
        </c:ser>
        <c:dLbls>
          <c:showLegendKey val="0"/>
          <c:showVal val="0"/>
          <c:showCatName val="0"/>
          <c:showSerName val="0"/>
          <c:showPercent val="0"/>
          <c:showBubbleSize val="0"/>
        </c:dLbls>
        <c:gapWidth val="219"/>
        <c:overlap val="-27"/>
        <c:axId val="451035072"/>
        <c:axId val="451038208"/>
      </c:barChart>
      <c:lineChart>
        <c:grouping val="standard"/>
        <c:varyColors val="0"/>
        <c:ser>
          <c:idx val="2"/>
          <c:order val="2"/>
          <c:tx>
            <c:v>Polska 2018</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'dochody własne'!$M$24:$M$38</c:f>
              <c:numCache>
                <c:formatCode>0.00</c:formatCode>
                <c:ptCount val="15"/>
                <c:pt idx="0">
                  <c:v>2732.0606616665036</c:v>
                </c:pt>
                <c:pt idx="1">
                  <c:v>2732.0606616665036</c:v>
                </c:pt>
                <c:pt idx="2">
                  <c:v>2732.0606616665036</c:v>
                </c:pt>
                <c:pt idx="3">
                  <c:v>2732.0606616665036</c:v>
                </c:pt>
                <c:pt idx="4">
                  <c:v>2732.0606616665036</c:v>
                </c:pt>
                <c:pt idx="5">
                  <c:v>2732.0606616665036</c:v>
                </c:pt>
                <c:pt idx="6">
                  <c:v>2732.0606616665036</c:v>
                </c:pt>
                <c:pt idx="7">
                  <c:v>2732.0606616665036</c:v>
                </c:pt>
                <c:pt idx="8">
                  <c:v>2732.0606616665036</c:v>
                </c:pt>
                <c:pt idx="9">
                  <c:v>2732.0606616665036</c:v>
                </c:pt>
                <c:pt idx="10">
                  <c:v>2732.0606616665036</c:v>
                </c:pt>
                <c:pt idx="11">
                  <c:v>2732.0606616665036</c:v>
                </c:pt>
                <c:pt idx="12">
                  <c:v>2732.0606616665036</c:v>
                </c:pt>
                <c:pt idx="13">
                  <c:v>2732.0606616665036</c:v>
                </c:pt>
                <c:pt idx="14">
                  <c:v>2732.0606616665036</c:v>
                </c:pt>
              </c:numCache>
            </c:numRef>
          </c:val>
          <c:smooth val="0"/>
          <c:extLst xmlns:c16r2="http://schemas.microsoft.com/office/drawing/2015/06/chart">
            <c:ext xmlns:c16="http://schemas.microsoft.com/office/drawing/2014/chart" uri="{C3380CC4-5D6E-409C-BE32-E72D297353CC}">
              <c16:uniqueId val="{00000002-FAE8-4C9A-9092-9D46ABBAD950}"/>
            </c:ext>
          </c:extLst>
        </c:ser>
        <c:ser>
          <c:idx val="3"/>
          <c:order val="3"/>
          <c:tx>
            <c:v>woj. W-M 2018</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'dochody własne'!$N$24:$N$38</c:f>
              <c:numCache>
                <c:formatCode>0.00</c:formatCode>
                <c:ptCount val="15"/>
                <c:pt idx="0">
                  <c:v>2102.5468357216287</c:v>
                </c:pt>
                <c:pt idx="1">
                  <c:v>2102.5468357216287</c:v>
                </c:pt>
                <c:pt idx="2">
                  <c:v>2102.5468357216287</c:v>
                </c:pt>
                <c:pt idx="3">
                  <c:v>2102.5468357216287</c:v>
                </c:pt>
                <c:pt idx="4">
                  <c:v>2102.5468357216287</c:v>
                </c:pt>
                <c:pt idx="5">
                  <c:v>2102.5468357216287</c:v>
                </c:pt>
                <c:pt idx="6">
                  <c:v>2102.5468357216287</c:v>
                </c:pt>
                <c:pt idx="7">
                  <c:v>2102.5468357216287</c:v>
                </c:pt>
                <c:pt idx="8">
                  <c:v>2102.5468357216287</c:v>
                </c:pt>
                <c:pt idx="9">
                  <c:v>2102.5468357216287</c:v>
                </c:pt>
                <c:pt idx="10">
                  <c:v>2102.5468357216287</c:v>
                </c:pt>
                <c:pt idx="11">
                  <c:v>2102.5468357216287</c:v>
                </c:pt>
                <c:pt idx="12">
                  <c:v>2102.5468357216287</c:v>
                </c:pt>
                <c:pt idx="13">
                  <c:v>2102.5468357216287</c:v>
                </c:pt>
                <c:pt idx="14">
                  <c:v>2102.5468357216287</c:v>
                </c:pt>
              </c:numCache>
            </c:numRef>
          </c:val>
          <c:smooth val="0"/>
          <c:extLst xmlns:c16r2="http://schemas.microsoft.com/office/drawing/2015/06/chart">
            <c:ext xmlns:c16="http://schemas.microsoft.com/office/drawing/2014/chart" uri="{C3380CC4-5D6E-409C-BE32-E72D297353CC}">
              <c16:uniqueId val="{00000003-FAE8-4C9A-9092-9D46ABBAD950}"/>
            </c:ext>
          </c:extLst>
        </c:ser>
        <c:ser>
          <c:idx val="4"/>
          <c:order val="4"/>
          <c:tx>
            <c:v>WJM 2018</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'dochody własne'!$O$24:$O$38</c:f>
              <c:numCache>
                <c:formatCode>0.00</c:formatCode>
                <c:ptCount val="15"/>
                <c:pt idx="0">
                  <c:v>1981.3264526989788</c:v>
                </c:pt>
                <c:pt idx="1">
                  <c:v>1981.3264526989788</c:v>
                </c:pt>
                <c:pt idx="2">
                  <c:v>1981.3264526989788</c:v>
                </c:pt>
                <c:pt idx="3">
                  <c:v>1981.3264526989788</c:v>
                </c:pt>
                <c:pt idx="4">
                  <c:v>1981.3264526989788</c:v>
                </c:pt>
                <c:pt idx="5">
                  <c:v>1981.3264526989788</c:v>
                </c:pt>
                <c:pt idx="6">
                  <c:v>1981.3264526989788</c:v>
                </c:pt>
                <c:pt idx="7">
                  <c:v>1981.3264526989788</c:v>
                </c:pt>
                <c:pt idx="8">
                  <c:v>1981.3264526989788</c:v>
                </c:pt>
                <c:pt idx="9">
                  <c:v>1981.3264526989788</c:v>
                </c:pt>
                <c:pt idx="10">
                  <c:v>1981.3264526989788</c:v>
                </c:pt>
                <c:pt idx="11">
                  <c:v>1981.3264526989788</c:v>
                </c:pt>
                <c:pt idx="12">
                  <c:v>1981.3264526989788</c:v>
                </c:pt>
                <c:pt idx="13">
                  <c:v>1981.3264526989788</c:v>
                </c:pt>
                <c:pt idx="14">
                  <c:v>1981.3264526989799</c:v>
                </c:pt>
              </c:numCache>
            </c:numRef>
          </c:val>
          <c:smooth val="0"/>
          <c:extLst xmlns:c16r2="http://schemas.microsoft.com/office/drawing/2015/06/chart">
            <c:ext xmlns:c16="http://schemas.microsoft.com/office/drawing/2014/chart" uri="{C3380CC4-5D6E-409C-BE32-E72D297353CC}">
              <c16:uniqueId val="{00000004-FAE8-4C9A-9092-9D46ABBAD950}"/>
            </c:ext>
          </c:extLst>
        </c:ser>
        <c:dLbls>
          <c:showLegendKey val="0"/>
          <c:showVal val="0"/>
          <c:showCatName val="0"/>
          <c:showSerName val="0"/>
          <c:showPercent val="0"/>
          <c:showBubbleSize val="0"/>
        </c:dLbls>
        <c:marker val="1"/>
        <c:smooth val="0"/>
        <c:axId val="451035072"/>
        <c:axId val="451038208"/>
      </c:lineChart>
      <c:catAx>
        <c:axId val="4510350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038208"/>
        <c:crosses val="autoZero"/>
        <c:auto val="1"/>
        <c:lblAlgn val="ctr"/>
        <c:lblOffset val="100"/>
        <c:noMultiLvlLbl val="0"/>
      </c:catAx>
      <c:valAx>
        <c:axId val="451038208"/>
        <c:scaling>
          <c:orientation val="minMax"/>
          <c:max val="3000"/>
          <c:min val="0"/>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1035072"/>
        <c:crosses val="autoZero"/>
        <c:crossBetween val="between"/>
        <c:majorUnit val="50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pl-PL" sz="900" b="1"/>
              <a:t>Udział mieszkańców korzystających z oczyszczalni ścieków (%)</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6.4140605487997299E-2"/>
          <c:y val="0.20746594824291087"/>
          <c:w val="0.93094176480951907"/>
          <c:h val="0.30407250315672374"/>
        </c:manualLayout>
      </c:layout>
      <c:barChart>
        <c:barDir val="col"/>
        <c:grouping val="clustered"/>
        <c:varyColors val="0"/>
        <c:ser>
          <c:idx val="0"/>
          <c:order val="0"/>
          <c:tx>
            <c:v>2013</c:v>
          </c:tx>
          <c:spPr>
            <a:solidFill>
              <a:srgbClr val="5B9BD5"/>
            </a:solidFill>
            <a:ln>
              <a:noFill/>
            </a:ln>
            <a:effectLst/>
          </c:spPr>
          <c:invertIfNegative val="0"/>
          <c:cat>
            <c:strRef>
              <c:f>'oczyszczalnie ścieków'!$L$5:$L$19</c:f>
              <c:strCache>
                <c:ptCount val="15"/>
                <c:pt idx="0">
                  <c:v>Ryn </c:v>
                </c:pt>
                <c:pt idx="1">
                  <c:v>Giżycko gm.</c:v>
                </c:pt>
                <c:pt idx="2">
                  <c:v>Mrągowo </c:v>
                </c:pt>
                <c:pt idx="3">
                  <c:v>Ruciane-Nida </c:v>
                </c:pt>
                <c:pt idx="4">
                  <c:v>Giżycko </c:v>
                </c:pt>
                <c:pt idx="5">
                  <c:v>Miłki </c:v>
                </c:pt>
                <c:pt idx="6">
                  <c:v>Mikołajki </c:v>
                </c:pt>
                <c:pt idx="7">
                  <c:v>Pisz </c:v>
                </c:pt>
                <c:pt idx="8">
                  <c:v>Orzysz</c:v>
                </c:pt>
                <c:pt idx="9">
                  <c:v>Węgorzewo</c:v>
                </c:pt>
                <c:pt idx="10">
                  <c:v>Pozezdrze</c:v>
                </c:pt>
                <c:pt idx="11">
                  <c:v>Piecki</c:v>
                </c:pt>
                <c:pt idx="12">
                  <c:v>Sorkwity</c:v>
                </c:pt>
                <c:pt idx="13">
                  <c:v>Mrągowo gm.</c:v>
                </c:pt>
                <c:pt idx="14">
                  <c:v>Kruklanki </c:v>
                </c:pt>
              </c:strCache>
            </c:strRef>
          </c:cat>
          <c:val>
            <c:numRef>
              <c:f>'oczyszczalnie ścieków'!$M$5:$M$19</c:f>
              <c:numCache>
                <c:formatCode>General</c:formatCode>
                <c:ptCount val="15"/>
                <c:pt idx="0">
                  <c:v>87.510620220900591</c:v>
                </c:pt>
                <c:pt idx="1">
                  <c:v>42.626728110599075</c:v>
                </c:pt>
                <c:pt idx="2">
                  <c:v>98.14330779630464</c:v>
                </c:pt>
                <c:pt idx="3">
                  <c:v>98.63831820353559</c:v>
                </c:pt>
                <c:pt idx="4">
                  <c:v>97.205062276688807</c:v>
                </c:pt>
                <c:pt idx="5">
                  <c:v>51.535658511192082</c:v>
                </c:pt>
                <c:pt idx="6">
                  <c:v>84.624538855170769</c:v>
                </c:pt>
                <c:pt idx="7">
                  <c:v>79.086323471541519</c:v>
                </c:pt>
                <c:pt idx="8">
                  <c:v>83.2</c:v>
                </c:pt>
                <c:pt idx="9">
                  <c:v>72.848024840434704</c:v>
                </c:pt>
                <c:pt idx="10">
                  <c:v>65.162832387212433</c:v>
                </c:pt>
                <c:pt idx="11">
                  <c:v>61.192120746994114</c:v>
                </c:pt>
                <c:pt idx="12">
                  <c:v>55.178268251273344</c:v>
                </c:pt>
                <c:pt idx="13">
                  <c:v>37.931034482758619</c:v>
                </c:pt>
                <c:pt idx="14">
                  <c:v>41.560913705583758</c:v>
                </c:pt>
              </c:numCache>
            </c:numRef>
          </c:val>
          <c:extLst xmlns:c16r2="http://schemas.microsoft.com/office/drawing/2015/06/chart">
            <c:ext xmlns:c16="http://schemas.microsoft.com/office/drawing/2014/chart" uri="{C3380CC4-5D6E-409C-BE32-E72D297353CC}">
              <c16:uniqueId val="{00000000-53E8-43A3-8584-BA3E2AB5DDE9}"/>
            </c:ext>
          </c:extLst>
        </c:ser>
        <c:ser>
          <c:idx val="1"/>
          <c:order val="1"/>
          <c:tx>
            <c:v>2018</c:v>
          </c:tx>
          <c:spPr>
            <a:solidFill>
              <a:srgbClr val="203864"/>
            </a:solidFill>
            <a:ln>
              <a:noFill/>
            </a:ln>
            <a:effectLst/>
          </c:spPr>
          <c:invertIfNegative val="0"/>
          <c:cat>
            <c:strRef>
              <c:f>'oczyszczalnie ścieków'!$L$5:$L$19</c:f>
              <c:strCache>
                <c:ptCount val="15"/>
                <c:pt idx="0">
                  <c:v>Ryn </c:v>
                </c:pt>
                <c:pt idx="1">
                  <c:v>Giżycko gm.</c:v>
                </c:pt>
                <c:pt idx="2">
                  <c:v>Mrągowo </c:v>
                </c:pt>
                <c:pt idx="3">
                  <c:v>Ruciane-Nida </c:v>
                </c:pt>
                <c:pt idx="4">
                  <c:v>Giżycko </c:v>
                </c:pt>
                <c:pt idx="5">
                  <c:v>Miłki </c:v>
                </c:pt>
                <c:pt idx="6">
                  <c:v>Mikołajki </c:v>
                </c:pt>
                <c:pt idx="7">
                  <c:v>Pisz </c:v>
                </c:pt>
                <c:pt idx="8">
                  <c:v>Orzysz</c:v>
                </c:pt>
                <c:pt idx="9">
                  <c:v>Węgorzewo</c:v>
                </c:pt>
                <c:pt idx="10">
                  <c:v>Pozezdrze</c:v>
                </c:pt>
                <c:pt idx="11">
                  <c:v>Piecki</c:v>
                </c:pt>
                <c:pt idx="12">
                  <c:v>Sorkwity</c:v>
                </c:pt>
                <c:pt idx="13">
                  <c:v>Mrągowo gm.</c:v>
                </c:pt>
                <c:pt idx="14">
                  <c:v>Kruklanki </c:v>
                </c:pt>
              </c:strCache>
            </c:strRef>
          </c:cat>
          <c:val>
            <c:numRef>
              <c:f>'oczyszczalnie ścieków'!$N$5:$N$19</c:f>
              <c:numCache>
                <c:formatCode>General</c:formatCode>
                <c:ptCount val="15"/>
                <c:pt idx="0">
                  <c:v>99.912203687445128</c:v>
                </c:pt>
                <c:pt idx="1">
                  <c:v>98.501961716799428</c:v>
                </c:pt>
                <c:pt idx="2">
                  <c:v>97.130090289294273</c:v>
                </c:pt>
                <c:pt idx="3">
                  <c:v>95.498072379057334</c:v>
                </c:pt>
                <c:pt idx="4">
                  <c:v>94.955095931419237</c:v>
                </c:pt>
                <c:pt idx="5">
                  <c:v>87.94701986754967</c:v>
                </c:pt>
                <c:pt idx="6">
                  <c:v>86.52906692721055</c:v>
                </c:pt>
                <c:pt idx="7">
                  <c:v>85.541518194579425</c:v>
                </c:pt>
                <c:pt idx="8">
                  <c:v>84.364203722277935</c:v>
                </c:pt>
                <c:pt idx="9">
                  <c:v>74.38376603998806</c:v>
                </c:pt>
                <c:pt idx="10">
                  <c:v>66.208371524595179</c:v>
                </c:pt>
                <c:pt idx="11">
                  <c:v>65.219102597743372</c:v>
                </c:pt>
                <c:pt idx="12">
                  <c:v>60.903732809430252</c:v>
                </c:pt>
                <c:pt idx="13">
                  <c:v>58.539030196717199</c:v>
                </c:pt>
                <c:pt idx="14">
                  <c:v>57.04380712259691</c:v>
                </c:pt>
              </c:numCache>
            </c:numRef>
          </c:val>
          <c:extLst xmlns:c16r2="http://schemas.microsoft.com/office/drawing/2015/06/chart">
            <c:ext xmlns:c16="http://schemas.microsoft.com/office/drawing/2014/chart" uri="{C3380CC4-5D6E-409C-BE32-E72D297353CC}">
              <c16:uniqueId val="{00000001-53E8-43A3-8584-BA3E2AB5DDE9}"/>
            </c:ext>
          </c:extLst>
        </c:ser>
        <c:dLbls>
          <c:showLegendKey val="0"/>
          <c:showVal val="0"/>
          <c:showCatName val="0"/>
          <c:showSerName val="0"/>
          <c:showPercent val="0"/>
          <c:showBubbleSize val="0"/>
        </c:dLbls>
        <c:gapWidth val="219"/>
        <c:overlap val="-27"/>
        <c:axId val="451595968"/>
        <c:axId val="451597536"/>
      </c:barChart>
      <c:lineChart>
        <c:grouping val="standard"/>
        <c:varyColors val="0"/>
        <c:ser>
          <c:idx val="2"/>
          <c:order val="2"/>
          <c:tx>
            <c:v>Polska 2018</c:v>
          </c:tx>
          <c:spPr>
            <a:ln w="28575" cap="rnd">
              <a:solidFill>
                <a:srgbClr val="C55A11"/>
              </a:solidFill>
              <a:prstDash val="lgDashDot"/>
              <a:round/>
            </a:ln>
            <a:effectLst/>
          </c:spPr>
          <c:marker>
            <c:symbol val="none"/>
          </c:marker>
          <c:cat>
            <c:strRef>
              <c:f>'oczyszczalnie ścieków'!$L$5:$L$19</c:f>
              <c:strCache>
                <c:ptCount val="15"/>
                <c:pt idx="0">
                  <c:v>Ryn </c:v>
                </c:pt>
                <c:pt idx="1">
                  <c:v>Giżycko gm.</c:v>
                </c:pt>
                <c:pt idx="2">
                  <c:v>Mrągowo </c:v>
                </c:pt>
                <c:pt idx="3">
                  <c:v>Ruciane-Nida </c:v>
                </c:pt>
                <c:pt idx="4">
                  <c:v>Giżycko </c:v>
                </c:pt>
                <c:pt idx="5">
                  <c:v>Miłki </c:v>
                </c:pt>
                <c:pt idx="6">
                  <c:v>Mikołajki </c:v>
                </c:pt>
                <c:pt idx="7">
                  <c:v>Pisz </c:v>
                </c:pt>
                <c:pt idx="8">
                  <c:v>Orzysz</c:v>
                </c:pt>
                <c:pt idx="9">
                  <c:v>Węgorzewo</c:v>
                </c:pt>
                <c:pt idx="10">
                  <c:v>Pozezdrze</c:v>
                </c:pt>
                <c:pt idx="11">
                  <c:v>Piecki</c:v>
                </c:pt>
                <c:pt idx="12">
                  <c:v>Sorkwity</c:v>
                </c:pt>
                <c:pt idx="13">
                  <c:v>Mrągowo gm.</c:v>
                </c:pt>
                <c:pt idx="14">
                  <c:v>Kruklanki </c:v>
                </c:pt>
              </c:strCache>
            </c:strRef>
          </c:cat>
          <c:val>
            <c:numRef>
              <c:f>'oczyszczalnie ścieków'!$O$5:$O$19</c:f>
              <c:numCache>
                <c:formatCode>General</c:formatCode>
                <c:ptCount val="15"/>
                <c:pt idx="0">
                  <c:v>73.964581844833177</c:v>
                </c:pt>
                <c:pt idx="1">
                  <c:v>73.964581844833177</c:v>
                </c:pt>
                <c:pt idx="2">
                  <c:v>73.964581844833177</c:v>
                </c:pt>
                <c:pt idx="3">
                  <c:v>73.964581844833177</c:v>
                </c:pt>
                <c:pt idx="4">
                  <c:v>73.964581844833177</c:v>
                </c:pt>
                <c:pt idx="5">
                  <c:v>73.964581844833177</c:v>
                </c:pt>
                <c:pt idx="6">
                  <c:v>73.964581844833177</c:v>
                </c:pt>
                <c:pt idx="7">
                  <c:v>73.964581844833177</c:v>
                </c:pt>
                <c:pt idx="8">
                  <c:v>73.964581844833177</c:v>
                </c:pt>
                <c:pt idx="9">
                  <c:v>73.964581844833177</c:v>
                </c:pt>
                <c:pt idx="10">
                  <c:v>73.964581844833177</c:v>
                </c:pt>
                <c:pt idx="11">
                  <c:v>73.964581844833177</c:v>
                </c:pt>
                <c:pt idx="12">
                  <c:v>73.964581844833177</c:v>
                </c:pt>
                <c:pt idx="13">
                  <c:v>73.964581844833177</c:v>
                </c:pt>
                <c:pt idx="14">
                  <c:v>73.964581844833177</c:v>
                </c:pt>
              </c:numCache>
            </c:numRef>
          </c:val>
          <c:smooth val="0"/>
          <c:extLst xmlns:c16r2="http://schemas.microsoft.com/office/drawing/2015/06/chart">
            <c:ext xmlns:c16="http://schemas.microsoft.com/office/drawing/2014/chart" uri="{C3380CC4-5D6E-409C-BE32-E72D297353CC}">
              <c16:uniqueId val="{00000002-53E8-43A3-8584-BA3E2AB5DDE9}"/>
            </c:ext>
          </c:extLst>
        </c:ser>
        <c:ser>
          <c:idx val="3"/>
          <c:order val="3"/>
          <c:tx>
            <c:v>WM 2018</c:v>
          </c:tx>
          <c:spPr>
            <a:ln w="28575" cap="rnd">
              <a:solidFill>
                <a:srgbClr val="548235"/>
              </a:solidFill>
              <a:prstDash val="lgDash"/>
              <a:round/>
            </a:ln>
            <a:effectLst/>
          </c:spPr>
          <c:marker>
            <c:symbol val="none"/>
          </c:marker>
          <c:cat>
            <c:strRef>
              <c:f>'oczyszczalnie ścieków'!$L$5:$L$19</c:f>
              <c:strCache>
                <c:ptCount val="15"/>
                <c:pt idx="0">
                  <c:v>Ryn </c:v>
                </c:pt>
                <c:pt idx="1">
                  <c:v>Giżycko gm.</c:v>
                </c:pt>
                <c:pt idx="2">
                  <c:v>Mrągowo </c:v>
                </c:pt>
                <c:pt idx="3">
                  <c:v>Ruciane-Nida </c:v>
                </c:pt>
                <c:pt idx="4">
                  <c:v>Giżycko </c:v>
                </c:pt>
                <c:pt idx="5">
                  <c:v>Miłki </c:v>
                </c:pt>
                <c:pt idx="6">
                  <c:v>Mikołajki </c:v>
                </c:pt>
                <c:pt idx="7">
                  <c:v>Pisz </c:v>
                </c:pt>
                <c:pt idx="8">
                  <c:v>Orzysz</c:v>
                </c:pt>
                <c:pt idx="9">
                  <c:v>Węgorzewo</c:v>
                </c:pt>
                <c:pt idx="10">
                  <c:v>Pozezdrze</c:v>
                </c:pt>
                <c:pt idx="11">
                  <c:v>Piecki</c:v>
                </c:pt>
                <c:pt idx="12">
                  <c:v>Sorkwity</c:v>
                </c:pt>
                <c:pt idx="13">
                  <c:v>Mrągowo gm.</c:v>
                </c:pt>
                <c:pt idx="14">
                  <c:v>Kruklanki </c:v>
                </c:pt>
              </c:strCache>
            </c:strRef>
          </c:cat>
          <c:val>
            <c:numRef>
              <c:f>'oczyszczalnie ścieków'!$P$5:$P$19</c:f>
              <c:numCache>
                <c:formatCode>General</c:formatCode>
                <c:ptCount val="15"/>
                <c:pt idx="0">
                  <c:v>77.328141762358257</c:v>
                </c:pt>
                <c:pt idx="1">
                  <c:v>77.328141762358257</c:v>
                </c:pt>
                <c:pt idx="2">
                  <c:v>77.328141762358257</c:v>
                </c:pt>
                <c:pt idx="3">
                  <c:v>77.328141762358257</c:v>
                </c:pt>
                <c:pt idx="4">
                  <c:v>77.328141762358257</c:v>
                </c:pt>
                <c:pt idx="5">
                  <c:v>77.328141762358257</c:v>
                </c:pt>
                <c:pt idx="6">
                  <c:v>77.328141762358257</c:v>
                </c:pt>
                <c:pt idx="7">
                  <c:v>77.328141762358257</c:v>
                </c:pt>
                <c:pt idx="8">
                  <c:v>77.328141762358257</c:v>
                </c:pt>
                <c:pt idx="9">
                  <c:v>77.328141762358257</c:v>
                </c:pt>
                <c:pt idx="10">
                  <c:v>77.328141762358257</c:v>
                </c:pt>
                <c:pt idx="11">
                  <c:v>77.328141762358257</c:v>
                </c:pt>
                <c:pt idx="12">
                  <c:v>77.328141762358257</c:v>
                </c:pt>
                <c:pt idx="13">
                  <c:v>77.328141762358257</c:v>
                </c:pt>
                <c:pt idx="14">
                  <c:v>77.328141762358257</c:v>
                </c:pt>
              </c:numCache>
            </c:numRef>
          </c:val>
          <c:smooth val="0"/>
          <c:extLst xmlns:c16r2="http://schemas.microsoft.com/office/drawing/2015/06/chart">
            <c:ext xmlns:c16="http://schemas.microsoft.com/office/drawing/2014/chart" uri="{C3380CC4-5D6E-409C-BE32-E72D297353CC}">
              <c16:uniqueId val="{00000003-53E8-43A3-8584-BA3E2AB5DDE9}"/>
            </c:ext>
          </c:extLst>
        </c:ser>
        <c:ser>
          <c:idx val="4"/>
          <c:order val="4"/>
          <c:tx>
            <c:v>WJM 2018</c:v>
          </c:tx>
          <c:spPr>
            <a:ln w="28575" cap="rnd">
              <a:solidFill>
                <a:srgbClr val="5B9BD5"/>
              </a:solidFill>
              <a:prstDash val="lgDash"/>
              <a:round/>
            </a:ln>
            <a:effectLst/>
          </c:spPr>
          <c:marker>
            <c:symbol val="none"/>
          </c:marker>
          <c:cat>
            <c:strRef>
              <c:f>'oczyszczalnie ścieków'!$L$5:$L$19</c:f>
              <c:strCache>
                <c:ptCount val="15"/>
                <c:pt idx="0">
                  <c:v>Ryn </c:v>
                </c:pt>
                <c:pt idx="1">
                  <c:v>Giżycko gm.</c:v>
                </c:pt>
                <c:pt idx="2">
                  <c:v>Mrągowo </c:v>
                </c:pt>
                <c:pt idx="3">
                  <c:v>Ruciane-Nida </c:v>
                </c:pt>
                <c:pt idx="4">
                  <c:v>Giżycko </c:v>
                </c:pt>
                <c:pt idx="5">
                  <c:v>Miłki </c:v>
                </c:pt>
                <c:pt idx="6">
                  <c:v>Mikołajki </c:v>
                </c:pt>
                <c:pt idx="7">
                  <c:v>Pisz </c:v>
                </c:pt>
                <c:pt idx="8">
                  <c:v>Orzysz</c:v>
                </c:pt>
                <c:pt idx="9">
                  <c:v>Węgorzewo</c:v>
                </c:pt>
                <c:pt idx="10">
                  <c:v>Pozezdrze</c:v>
                </c:pt>
                <c:pt idx="11">
                  <c:v>Piecki</c:v>
                </c:pt>
                <c:pt idx="12">
                  <c:v>Sorkwity</c:v>
                </c:pt>
                <c:pt idx="13">
                  <c:v>Mrągowo gm.</c:v>
                </c:pt>
                <c:pt idx="14">
                  <c:v>Kruklanki </c:v>
                </c:pt>
              </c:strCache>
            </c:strRef>
          </c:cat>
          <c:val>
            <c:numRef>
              <c:f>'oczyszczalnie ścieków'!$S$5:$S$19</c:f>
              <c:numCache>
                <c:formatCode>General</c:formatCode>
                <c:ptCount val="15"/>
                <c:pt idx="0">
                  <c:v>85.431949442109399</c:v>
                </c:pt>
                <c:pt idx="1">
                  <c:v>85.431949442109399</c:v>
                </c:pt>
                <c:pt idx="2">
                  <c:v>85.431949442109399</c:v>
                </c:pt>
                <c:pt idx="3">
                  <c:v>85.431949442109399</c:v>
                </c:pt>
                <c:pt idx="4">
                  <c:v>85.431949442109399</c:v>
                </c:pt>
                <c:pt idx="5">
                  <c:v>85.431949442109399</c:v>
                </c:pt>
                <c:pt idx="6">
                  <c:v>85.431949442109399</c:v>
                </c:pt>
                <c:pt idx="7">
                  <c:v>85.431949442109399</c:v>
                </c:pt>
                <c:pt idx="8">
                  <c:v>85.431949442109399</c:v>
                </c:pt>
                <c:pt idx="9">
                  <c:v>85.431949442109399</c:v>
                </c:pt>
                <c:pt idx="10">
                  <c:v>85.431949442109399</c:v>
                </c:pt>
                <c:pt idx="11">
                  <c:v>85.431949442109399</c:v>
                </c:pt>
                <c:pt idx="12">
                  <c:v>85.431949442109399</c:v>
                </c:pt>
                <c:pt idx="13">
                  <c:v>85.431949442109399</c:v>
                </c:pt>
                <c:pt idx="14">
                  <c:v>85.431949442109399</c:v>
                </c:pt>
              </c:numCache>
            </c:numRef>
          </c:val>
          <c:smooth val="0"/>
          <c:extLst xmlns:c16r2="http://schemas.microsoft.com/office/drawing/2015/06/chart">
            <c:ext xmlns:c16="http://schemas.microsoft.com/office/drawing/2014/chart" uri="{C3380CC4-5D6E-409C-BE32-E72D297353CC}">
              <c16:uniqueId val="{00000004-53E8-43A3-8584-BA3E2AB5DDE9}"/>
            </c:ext>
          </c:extLst>
        </c:ser>
        <c:dLbls>
          <c:showLegendKey val="0"/>
          <c:showVal val="0"/>
          <c:showCatName val="0"/>
          <c:showSerName val="0"/>
          <c:showPercent val="0"/>
          <c:showBubbleSize val="0"/>
        </c:dLbls>
        <c:marker val="1"/>
        <c:smooth val="0"/>
        <c:axId val="451595968"/>
        <c:axId val="451597536"/>
      </c:lineChart>
      <c:catAx>
        <c:axId val="45159596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597536"/>
        <c:crosses val="autoZero"/>
        <c:auto val="1"/>
        <c:lblAlgn val="ctr"/>
        <c:lblOffset val="100"/>
        <c:noMultiLvlLbl val="0"/>
      </c:catAx>
      <c:valAx>
        <c:axId val="45159753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1595968"/>
        <c:crosses val="autoZero"/>
        <c:crossBetween val="between"/>
        <c:majorUnit val="20"/>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76410604686544"/>
          <c:y val="0.3207404337615693"/>
          <c:w val="0.86516613789611807"/>
          <c:h val="0.60455943007124113"/>
        </c:manualLayout>
      </c:layout>
      <c:barChart>
        <c:barDir val="col"/>
        <c:grouping val="clustered"/>
        <c:varyColors val="0"/>
        <c:ser>
          <c:idx val="0"/>
          <c:order val="0"/>
          <c:tx>
            <c:strRef>
              <c:f>'dem wykresy'!$B$22</c:f>
              <c:strCache>
                <c:ptCount val="1"/>
                <c:pt idx="0">
                  <c:v>2013</c:v>
                </c:pt>
              </c:strCache>
            </c:strRef>
          </c:tx>
          <c:spPr>
            <a:solidFill>
              <a:schemeClr val="accent5">
                <a:lumMod val="60000"/>
                <a:lumOff val="40000"/>
              </a:schemeClr>
            </a:solidFill>
            <a:ln>
              <a:noFill/>
            </a:ln>
            <a:effectLst/>
          </c:spPr>
          <c:invertIfNegative val="0"/>
          <c:cat>
            <c:strRef>
              <c:f>'dem wykresy'!$A$23:$A$37</c:f>
              <c:strCache>
                <c:ptCount val="15"/>
                <c:pt idx="0">
                  <c:v>Giżycko gm.</c:v>
                </c:pt>
                <c:pt idx="1">
                  <c:v>Mrągowo gm.</c:v>
                </c:pt>
                <c:pt idx="2">
                  <c:v>Kruklanki </c:v>
                </c:pt>
                <c:pt idx="3">
                  <c:v>Sorkwity </c:v>
                </c:pt>
                <c:pt idx="4">
                  <c:v>Pisz </c:v>
                </c:pt>
                <c:pt idx="5">
                  <c:v>Miłki </c:v>
                </c:pt>
                <c:pt idx="6">
                  <c:v>Giżycko </c:v>
                </c:pt>
                <c:pt idx="7">
                  <c:v>Węgorzewo </c:v>
                </c:pt>
                <c:pt idx="8">
                  <c:v>Mrągowo </c:v>
                </c:pt>
                <c:pt idx="9">
                  <c:v>Orzysz </c:v>
                </c:pt>
                <c:pt idx="10">
                  <c:v>Ryn </c:v>
                </c:pt>
                <c:pt idx="11">
                  <c:v>Mikołajki </c:v>
                </c:pt>
                <c:pt idx="12">
                  <c:v>Ruciane-Nida </c:v>
                </c:pt>
                <c:pt idx="13">
                  <c:v>Pozezdrze </c:v>
                </c:pt>
                <c:pt idx="14">
                  <c:v>Piecki </c:v>
                </c:pt>
              </c:strCache>
            </c:strRef>
          </c:cat>
          <c:val>
            <c:numRef>
              <c:f>'dem wykresy'!$B$23:$B$37</c:f>
              <c:numCache>
                <c:formatCode>General</c:formatCode>
                <c:ptCount val="15"/>
                <c:pt idx="0">
                  <c:v>8.6999999999999993</c:v>
                </c:pt>
                <c:pt idx="1">
                  <c:v>-0.9</c:v>
                </c:pt>
                <c:pt idx="2">
                  <c:v>-6.3</c:v>
                </c:pt>
                <c:pt idx="3">
                  <c:v>-6</c:v>
                </c:pt>
                <c:pt idx="4">
                  <c:v>-1.4</c:v>
                </c:pt>
                <c:pt idx="5">
                  <c:v>-6.2</c:v>
                </c:pt>
                <c:pt idx="6">
                  <c:v>-2.8</c:v>
                </c:pt>
                <c:pt idx="7">
                  <c:v>-4.0999999999999996</c:v>
                </c:pt>
                <c:pt idx="8">
                  <c:v>-2.7</c:v>
                </c:pt>
                <c:pt idx="9">
                  <c:v>-7.8</c:v>
                </c:pt>
                <c:pt idx="10">
                  <c:v>-4.4000000000000004</c:v>
                </c:pt>
                <c:pt idx="11">
                  <c:v>-8.1999999999999993</c:v>
                </c:pt>
                <c:pt idx="12">
                  <c:v>-5.6</c:v>
                </c:pt>
                <c:pt idx="13">
                  <c:v>-7.7</c:v>
                </c:pt>
                <c:pt idx="14">
                  <c:v>-8</c:v>
                </c:pt>
              </c:numCache>
            </c:numRef>
          </c:val>
          <c:extLst xmlns:c16r2="http://schemas.microsoft.com/office/drawing/2015/06/chart">
            <c:ext xmlns:c16="http://schemas.microsoft.com/office/drawing/2014/chart" uri="{C3380CC4-5D6E-409C-BE32-E72D297353CC}">
              <c16:uniqueId val="{00000000-5A5F-4532-8F9C-81BCD897891A}"/>
            </c:ext>
          </c:extLst>
        </c:ser>
        <c:ser>
          <c:idx val="1"/>
          <c:order val="1"/>
          <c:tx>
            <c:strRef>
              <c:f>'dem wykresy'!$C$22</c:f>
              <c:strCache>
                <c:ptCount val="1"/>
                <c:pt idx="0">
                  <c:v>2018</c:v>
                </c:pt>
              </c:strCache>
            </c:strRef>
          </c:tx>
          <c:spPr>
            <a:solidFill>
              <a:srgbClr val="002060"/>
            </a:solidFill>
            <a:ln>
              <a:noFill/>
            </a:ln>
            <a:effectLst/>
          </c:spPr>
          <c:invertIfNegative val="0"/>
          <c:cat>
            <c:strRef>
              <c:f>'dem wykresy'!$A$23:$A$37</c:f>
              <c:strCache>
                <c:ptCount val="15"/>
                <c:pt idx="0">
                  <c:v>Giżycko gm.</c:v>
                </c:pt>
                <c:pt idx="1">
                  <c:v>Mrągowo gm.</c:v>
                </c:pt>
                <c:pt idx="2">
                  <c:v>Kruklanki </c:v>
                </c:pt>
                <c:pt idx="3">
                  <c:v>Sorkwity </c:v>
                </c:pt>
                <c:pt idx="4">
                  <c:v>Pisz </c:v>
                </c:pt>
                <c:pt idx="5">
                  <c:v>Miłki </c:v>
                </c:pt>
                <c:pt idx="6">
                  <c:v>Giżycko </c:v>
                </c:pt>
                <c:pt idx="7">
                  <c:v>Węgorzewo </c:v>
                </c:pt>
                <c:pt idx="8">
                  <c:v>Mrągowo </c:v>
                </c:pt>
                <c:pt idx="9">
                  <c:v>Orzysz </c:v>
                </c:pt>
                <c:pt idx="10">
                  <c:v>Ryn </c:v>
                </c:pt>
                <c:pt idx="11">
                  <c:v>Mikołajki </c:v>
                </c:pt>
                <c:pt idx="12">
                  <c:v>Ruciane-Nida </c:v>
                </c:pt>
                <c:pt idx="13">
                  <c:v>Pozezdrze </c:v>
                </c:pt>
                <c:pt idx="14">
                  <c:v>Piecki </c:v>
                </c:pt>
              </c:strCache>
            </c:strRef>
          </c:cat>
          <c:val>
            <c:numRef>
              <c:f>'dem wykresy'!$C$23:$C$37</c:f>
              <c:numCache>
                <c:formatCode>General</c:formatCode>
                <c:ptCount val="15"/>
                <c:pt idx="0">
                  <c:v>2.9</c:v>
                </c:pt>
                <c:pt idx="1">
                  <c:v>1.4</c:v>
                </c:pt>
                <c:pt idx="2">
                  <c:v>-0.6</c:v>
                </c:pt>
                <c:pt idx="3">
                  <c:v>-1.1000000000000001</c:v>
                </c:pt>
                <c:pt idx="4">
                  <c:v>-1.9</c:v>
                </c:pt>
                <c:pt idx="5">
                  <c:v>-2.9</c:v>
                </c:pt>
                <c:pt idx="6">
                  <c:v>-3.2</c:v>
                </c:pt>
                <c:pt idx="7">
                  <c:v>-3.7</c:v>
                </c:pt>
                <c:pt idx="8">
                  <c:v>-4.2</c:v>
                </c:pt>
                <c:pt idx="9">
                  <c:v>-5.7</c:v>
                </c:pt>
                <c:pt idx="10">
                  <c:v>-6.3</c:v>
                </c:pt>
                <c:pt idx="11">
                  <c:v>-7.4</c:v>
                </c:pt>
                <c:pt idx="12">
                  <c:v>-8.1999999999999993</c:v>
                </c:pt>
                <c:pt idx="13">
                  <c:v>-9.1</c:v>
                </c:pt>
                <c:pt idx="14">
                  <c:v>-10.199999999999999</c:v>
                </c:pt>
              </c:numCache>
            </c:numRef>
          </c:val>
          <c:extLst xmlns:c16r2="http://schemas.microsoft.com/office/drawing/2015/06/chart">
            <c:ext xmlns:c16="http://schemas.microsoft.com/office/drawing/2014/chart" uri="{C3380CC4-5D6E-409C-BE32-E72D297353CC}">
              <c16:uniqueId val="{00000001-5A5F-4532-8F9C-81BCD897891A}"/>
            </c:ext>
          </c:extLst>
        </c:ser>
        <c:dLbls>
          <c:showLegendKey val="0"/>
          <c:showVal val="0"/>
          <c:showCatName val="0"/>
          <c:showSerName val="0"/>
          <c:showPercent val="0"/>
          <c:showBubbleSize val="0"/>
        </c:dLbls>
        <c:gapWidth val="219"/>
        <c:axId val="452465120"/>
        <c:axId val="452462768"/>
      </c:barChart>
      <c:lineChart>
        <c:grouping val="standard"/>
        <c:varyColors val="0"/>
        <c:ser>
          <c:idx val="2"/>
          <c:order val="2"/>
          <c:tx>
            <c:strRef>
              <c:f>'dem wykresy'!$D$22</c:f>
              <c:strCache>
                <c:ptCount val="1"/>
                <c:pt idx="0">
                  <c:v>Polska</c:v>
                </c:pt>
              </c:strCache>
            </c:strRef>
          </c:tx>
          <c:spPr>
            <a:ln w="28575" cap="rnd">
              <a:solidFill>
                <a:schemeClr val="accent2">
                  <a:lumMod val="75000"/>
                </a:schemeClr>
              </a:solidFill>
              <a:prstDash val="lgDash"/>
              <a:round/>
            </a:ln>
            <a:effectLst/>
          </c:spPr>
          <c:marker>
            <c:symbol val="none"/>
          </c:marker>
          <c:cat>
            <c:strRef>
              <c:f>'dem wykresy'!$A$23:$A$37</c:f>
              <c:strCache>
                <c:ptCount val="15"/>
                <c:pt idx="0">
                  <c:v>Giżycko gm.</c:v>
                </c:pt>
                <c:pt idx="1">
                  <c:v>Mrągowo gm.</c:v>
                </c:pt>
                <c:pt idx="2">
                  <c:v>Kruklanki </c:v>
                </c:pt>
                <c:pt idx="3">
                  <c:v>Sorkwity </c:v>
                </c:pt>
                <c:pt idx="4">
                  <c:v>Pisz </c:v>
                </c:pt>
                <c:pt idx="5">
                  <c:v>Miłki </c:v>
                </c:pt>
                <c:pt idx="6">
                  <c:v>Giżycko </c:v>
                </c:pt>
                <c:pt idx="7">
                  <c:v>Węgorzewo </c:v>
                </c:pt>
                <c:pt idx="8">
                  <c:v>Mrągowo </c:v>
                </c:pt>
                <c:pt idx="9">
                  <c:v>Orzysz </c:v>
                </c:pt>
                <c:pt idx="10">
                  <c:v>Ryn </c:v>
                </c:pt>
                <c:pt idx="11">
                  <c:v>Mikołajki </c:v>
                </c:pt>
                <c:pt idx="12">
                  <c:v>Ruciane-Nida </c:v>
                </c:pt>
                <c:pt idx="13">
                  <c:v>Pozezdrze </c:v>
                </c:pt>
                <c:pt idx="14">
                  <c:v>Piecki </c:v>
                </c:pt>
              </c:strCache>
            </c:strRef>
          </c:cat>
          <c:val>
            <c:numRef>
              <c:f>'dem wykresy'!$D$23:$D$37</c:f>
              <c:numCache>
                <c:formatCode>#\ ##0.0</c:formatCode>
                <c:ptCount val="15"/>
                <c:pt idx="0">
                  <c:v>0</c:v>
                </c:pt>
                <c:pt idx="1">
                  <c:v>0</c:v>
                </c:pt>
                <c:pt idx="2">
                  <c:v>0</c:v>
                </c:pt>
                <c:pt idx="3">
                  <c:v>0</c:v>
                </c:pt>
                <c:pt idx="4">
                  <c:v>0</c:v>
                </c:pt>
                <c:pt idx="5">
                  <c:v>0</c:v>
                </c:pt>
                <c:pt idx="6">
                  <c:v>0</c:v>
                </c:pt>
                <c:pt idx="7">
                  <c:v>0</c:v>
                </c:pt>
                <c:pt idx="8">
                  <c:v>0</c:v>
                </c:pt>
                <c:pt idx="9">
                  <c:v>0</c:v>
                </c:pt>
                <c:pt idx="10">
                  <c:v>0</c:v>
                </c:pt>
                <c:pt idx="11">
                  <c:v>0</c:v>
                </c:pt>
                <c:pt idx="12">
                  <c:v>0</c:v>
                </c:pt>
                <c:pt idx="13">
                  <c:v>0</c:v>
                </c:pt>
                <c:pt idx="14">
                  <c:v>0</c:v>
                </c:pt>
              </c:numCache>
            </c:numRef>
          </c:val>
          <c:smooth val="0"/>
          <c:extLst xmlns:c16r2="http://schemas.microsoft.com/office/drawing/2015/06/chart">
            <c:ext xmlns:c16="http://schemas.microsoft.com/office/drawing/2014/chart" uri="{C3380CC4-5D6E-409C-BE32-E72D297353CC}">
              <c16:uniqueId val="{00000002-5A5F-4532-8F9C-81BCD897891A}"/>
            </c:ext>
          </c:extLst>
        </c:ser>
        <c:ser>
          <c:idx val="3"/>
          <c:order val="3"/>
          <c:tx>
            <c:strRef>
              <c:f>'dem wykresy'!$E$22</c:f>
              <c:strCache>
                <c:ptCount val="1"/>
                <c:pt idx="0">
                  <c:v>woj. W-M</c:v>
                </c:pt>
              </c:strCache>
            </c:strRef>
          </c:tx>
          <c:spPr>
            <a:ln w="28575" cap="rnd">
              <a:solidFill>
                <a:schemeClr val="accent6">
                  <a:lumMod val="50000"/>
                </a:schemeClr>
              </a:solidFill>
              <a:prstDash val="lgDash"/>
              <a:round/>
            </a:ln>
            <a:effectLst/>
          </c:spPr>
          <c:marker>
            <c:symbol val="none"/>
          </c:marker>
          <c:cat>
            <c:strRef>
              <c:f>'dem wykresy'!$A$23:$A$37</c:f>
              <c:strCache>
                <c:ptCount val="15"/>
                <c:pt idx="0">
                  <c:v>Giżycko gm.</c:v>
                </c:pt>
                <c:pt idx="1">
                  <c:v>Mrągowo gm.</c:v>
                </c:pt>
                <c:pt idx="2">
                  <c:v>Kruklanki </c:v>
                </c:pt>
                <c:pt idx="3">
                  <c:v>Sorkwity </c:v>
                </c:pt>
                <c:pt idx="4">
                  <c:v>Pisz </c:v>
                </c:pt>
                <c:pt idx="5">
                  <c:v>Miłki </c:v>
                </c:pt>
                <c:pt idx="6">
                  <c:v>Giżycko </c:v>
                </c:pt>
                <c:pt idx="7">
                  <c:v>Węgorzewo </c:v>
                </c:pt>
                <c:pt idx="8">
                  <c:v>Mrągowo </c:v>
                </c:pt>
                <c:pt idx="9">
                  <c:v>Orzysz </c:v>
                </c:pt>
                <c:pt idx="10">
                  <c:v>Ryn </c:v>
                </c:pt>
                <c:pt idx="11">
                  <c:v>Mikołajki </c:v>
                </c:pt>
                <c:pt idx="12">
                  <c:v>Ruciane-Nida </c:v>
                </c:pt>
                <c:pt idx="13">
                  <c:v>Pozezdrze </c:v>
                </c:pt>
                <c:pt idx="14">
                  <c:v>Piecki </c:v>
                </c:pt>
              </c:strCache>
            </c:strRef>
          </c:cat>
          <c:val>
            <c:numRef>
              <c:f>'dem wykresy'!$E$23:$E$37</c:f>
              <c:numCache>
                <c:formatCode>#\ ##0.0</c:formatCode>
                <c:ptCount val="15"/>
                <c:pt idx="0">
                  <c:v>-2.4</c:v>
                </c:pt>
                <c:pt idx="1">
                  <c:v>-2.4</c:v>
                </c:pt>
                <c:pt idx="2">
                  <c:v>-2.4</c:v>
                </c:pt>
                <c:pt idx="3">
                  <c:v>-2.4</c:v>
                </c:pt>
                <c:pt idx="4">
                  <c:v>-2.4</c:v>
                </c:pt>
                <c:pt idx="5">
                  <c:v>-2.4</c:v>
                </c:pt>
                <c:pt idx="6">
                  <c:v>-2.4</c:v>
                </c:pt>
                <c:pt idx="7">
                  <c:v>-2.4</c:v>
                </c:pt>
                <c:pt idx="8">
                  <c:v>-2.4</c:v>
                </c:pt>
                <c:pt idx="9">
                  <c:v>-2.4</c:v>
                </c:pt>
                <c:pt idx="10">
                  <c:v>-2.4</c:v>
                </c:pt>
                <c:pt idx="11">
                  <c:v>-2.4</c:v>
                </c:pt>
                <c:pt idx="12">
                  <c:v>-2.4</c:v>
                </c:pt>
                <c:pt idx="13">
                  <c:v>-2.4</c:v>
                </c:pt>
                <c:pt idx="14">
                  <c:v>-2.4</c:v>
                </c:pt>
              </c:numCache>
            </c:numRef>
          </c:val>
          <c:smooth val="0"/>
          <c:extLst xmlns:c16r2="http://schemas.microsoft.com/office/drawing/2015/06/chart">
            <c:ext xmlns:c16="http://schemas.microsoft.com/office/drawing/2014/chart" uri="{C3380CC4-5D6E-409C-BE32-E72D297353CC}">
              <c16:uniqueId val="{00000003-5A5F-4532-8F9C-81BCD897891A}"/>
            </c:ext>
          </c:extLst>
        </c:ser>
        <c:ser>
          <c:idx val="4"/>
          <c:order val="4"/>
          <c:tx>
            <c:strRef>
              <c:f>'dem wykresy'!$F$22</c:f>
              <c:strCache>
                <c:ptCount val="1"/>
                <c:pt idx="0">
                  <c:v>WJM</c:v>
                </c:pt>
              </c:strCache>
            </c:strRef>
          </c:tx>
          <c:spPr>
            <a:ln w="28575" cap="rnd">
              <a:solidFill>
                <a:srgbClr val="00B0F0"/>
              </a:solidFill>
              <a:prstDash val="lgDash"/>
              <a:round/>
            </a:ln>
            <a:effectLst/>
          </c:spPr>
          <c:marker>
            <c:symbol val="none"/>
          </c:marker>
          <c:cat>
            <c:strRef>
              <c:f>'dem wykresy'!$A$23:$A$37</c:f>
              <c:strCache>
                <c:ptCount val="15"/>
                <c:pt idx="0">
                  <c:v>Giżycko gm.</c:v>
                </c:pt>
                <c:pt idx="1">
                  <c:v>Mrągowo gm.</c:v>
                </c:pt>
                <c:pt idx="2">
                  <c:v>Kruklanki </c:v>
                </c:pt>
                <c:pt idx="3">
                  <c:v>Sorkwity </c:v>
                </c:pt>
                <c:pt idx="4">
                  <c:v>Pisz </c:v>
                </c:pt>
                <c:pt idx="5">
                  <c:v>Miłki </c:v>
                </c:pt>
                <c:pt idx="6">
                  <c:v>Giżycko </c:v>
                </c:pt>
                <c:pt idx="7">
                  <c:v>Węgorzewo </c:v>
                </c:pt>
                <c:pt idx="8">
                  <c:v>Mrągowo </c:v>
                </c:pt>
                <c:pt idx="9">
                  <c:v>Orzysz </c:v>
                </c:pt>
                <c:pt idx="10">
                  <c:v>Ryn </c:v>
                </c:pt>
                <c:pt idx="11">
                  <c:v>Mikołajki </c:v>
                </c:pt>
                <c:pt idx="12">
                  <c:v>Ruciane-Nida </c:v>
                </c:pt>
                <c:pt idx="13">
                  <c:v>Pozezdrze </c:v>
                </c:pt>
                <c:pt idx="14">
                  <c:v>Piecki </c:v>
                </c:pt>
              </c:strCache>
            </c:strRef>
          </c:cat>
          <c:val>
            <c:numRef>
              <c:f>'dem wykresy'!$F$23:$F$37</c:f>
              <c:numCache>
                <c:formatCode>General</c:formatCode>
                <c:ptCount val="15"/>
                <c:pt idx="0">
                  <c:v>-3.6708899035408664</c:v>
                </c:pt>
                <c:pt idx="1">
                  <c:v>-3.67088990354087</c:v>
                </c:pt>
                <c:pt idx="2">
                  <c:v>-3.67088990354087</c:v>
                </c:pt>
                <c:pt idx="3">
                  <c:v>-3.67088990354087</c:v>
                </c:pt>
                <c:pt idx="4">
                  <c:v>-3.67088990354087</c:v>
                </c:pt>
                <c:pt idx="5">
                  <c:v>-3.67088990354087</c:v>
                </c:pt>
                <c:pt idx="6">
                  <c:v>-3.6708899035408664</c:v>
                </c:pt>
                <c:pt idx="7">
                  <c:v>-3.67088990354087</c:v>
                </c:pt>
                <c:pt idx="8">
                  <c:v>-3.67088990354087</c:v>
                </c:pt>
                <c:pt idx="9">
                  <c:v>-3.67088990354087</c:v>
                </c:pt>
                <c:pt idx="10">
                  <c:v>-3.67088990354087</c:v>
                </c:pt>
                <c:pt idx="11">
                  <c:v>-3.67088990354087</c:v>
                </c:pt>
                <c:pt idx="12">
                  <c:v>-3.67088990354087</c:v>
                </c:pt>
                <c:pt idx="13">
                  <c:v>-3.67088990354087</c:v>
                </c:pt>
                <c:pt idx="14">
                  <c:v>-3.67088990354087</c:v>
                </c:pt>
              </c:numCache>
            </c:numRef>
          </c:val>
          <c:smooth val="0"/>
          <c:extLst xmlns:c16r2="http://schemas.microsoft.com/office/drawing/2015/06/chart">
            <c:ext xmlns:c16="http://schemas.microsoft.com/office/drawing/2014/chart" uri="{C3380CC4-5D6E-409C-BE32-E72D297353CC}">
              <c16:uniqueId val="{00000004-5A5F-4532-8F9C-81BCD897891A}"/>
            </c:ext>
          </c:extLst>
        </c:ser>
        <c:dLbls>
          <c:showLegendKey val="0"/>
          <c:showVal val="0"/>
          <c:showCatName val="0"/>
          <c:showSerName val="0"/>
          <c:showPercent val="0"/>
          <c:showBubbleSize val="0"/>
        </c:dLbls>
        <c:marker val="1"/>
        <c:smooth val="0"/>
        <c:axId val="452465120"/>
        <c:axId val="452462768"/>
      </c:lineChart>
      <c:catAx>
        <c:axId val="45246512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3480000" spcFirstLastPara="1" vertOverflow="ellipsis" wrap="square" anchor="ctr" anchorCtr="1"/>
          <a:lstStyle/>
          <a:p>
            <a:pPr>
              <a:defRPr sz="700" b="1" i="0" u="none" strike="noStrike" kern="1200" baseline="0">
                <a:solidFill>
                  <a:srgbClr val="002060"/>
                </a:solidFill>
                <a:latin typeface="+mn-lt"/>
                <a:ea typeface="+mn-ea"/>
                <a:cs typeface="+mn-cs"/>
              </a:defRPr>
            </a:pPr>
            <a:endParaRPr lang="pl-PL"/>
          </a:p>
        </c:txPr>
        <c:crossAx val="452462768"/>
        <c:crosses val="autoZero"/>
        <c:auto val="1"/>
        <c:lblAlgn val="ctr"/>
        <c:lblOffset val="0"/>
        <c:noMultiLvlLbl val="0"/>
      </c:catAx>
      <c:valAx>
        <c:axId val="452462768"/>
        <c:scaling>
          <c:orientation val="minMax"/>
          <c:max val="9"/>
          <c:min val="-11"/>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5120"/>
        <c:crosses val="autoZero"/>
        <c:crossBetween val="between"/>
      </c:valAx>
      <c:spPr>
        <a:noFill/>
        <a:ln>
          <a:noFill/>
        </a:ln>
        <a:effectLst/>
      </c:spPr>
    </c:plotArea>
    <c:legend>
      <c:legendPos val="r"/>
      <c:layout>
        <c:manualLayout>
          <c:xMode val="edge"/>
          <c:yMode val="edge"/>
          <c:x val="2.7994306354338938E-3"/>
          <c:y val="0.83412380469985115"/>
          <c:w val="0.79239388179925785"/>
          <c:h val="0.1582631118478611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939692611467517E-2"/>
          <c:y val="4.3780644440721508E-2"/>
          <c:w val="0.86344944682863789"/>
          <c:h val="0.45583030191401513"/>
        </c:manualLayout>
      </c:layout>
      <c:barChart>
        <c:barDir val="col"/>
        <c:grouping val="clustered"/>
        <c:varyColors val="0"/>
        <c:ser>
          <c:idx val="0"/>
          <c:order val="0"/>
          <c:tx>
            <c:strRef>
              <c:f>'dem wykresy'!$B$4</c:f>
              <c:strCache>
                <c:ptCount val="1"/>
                <c:pt idx="0">
                  <c:v>zmiana (2013=100)</c:v>
                </c:pt>
              </c:strCache>
            </c:strRef>
          </c:tx>
          <c:spPr>
            <a:solidFill>
              <a:srgbClr val="002060"/>
            </a:solidFill>
            <a:ln>
              <a:solidFill>
                <a:schemeClr val="accent5">
                  <a:lumMod val="50000"/>
                </a:schemeClr>
              </a:solidFill>
            </a:ln>
            <a:effectLst/>
          </c:spPr>
          <c:invertIfNegative val="0"/>
          <c:cat>
            <c:strRef>
              <c:f>'dem wykresy'!$A$5:$A$19</c:f>
              <c:strCache>
                <c:ptCount val="15"/>
                <c:pt idx="0">
                  <c:v>Giżycko gm.</c:v>
                </c:pt>
                <c:pt idx="1">
                  <c:v>Kruklanki </c:v>
                </c:pt>
                <c:pt idx="2">
                  <c:v>Mrągowo gm.</c:v>
                </c:pt>
                <c:pt idx="3">
                  <c:v>Pisz </c:v>
                </c:pt>
                <c:pt idx="4">
                  <c:v>Miłki </c:v>
                </c:pt>
                <c:pt idx="5">
                  <c:v>Giżycko </c:v>
                </c:pt>
                <c:pt idx="6">
                  <c:v>Mrągowo </c:v>
                </c:pt>
                <c:pt idx="7">
                  <c:v>Pozezdrze </c:v>
                </c:pt>
                <c:pt idx="8">
                  <c:v>Piecki </c:v>
                </c:pt>
                <c:pt idx="9">
                  <c:v>Mikołajki </c:v>
                </c:pt>
                <c:pt idx="10">
                  <c:v>Sorkwity </c:v>
                </c:pt>
                <c:pt idx="11">
                  <c:v>Ryn </c:v>
                </c:pt>
                <c:pt idx="12">
                  <c:v>Węgorzewo </c:v>
                </c:pt>
                <c:pt idx="13">
                  <c:v>Ruciane-Nida </c:v>
                </c:pt>
                <c:pt idx="14">
                  <c:v>Orzysz </c:v>
                </c:pt>
              </c:strCache>
            </c:strRef>
          </c:cat>
          <c:val>
            <c:numRef>
              <c:f>'dem wykresy'!$B$5:$B$19</c:f>
              <c:numCache>
                <c:formatCode>General</c:formatCode>
                <c:ptCount val="15"/>
                <c:pt idx="0">
                  <c:v>102.00097016735387</c:v>
                </c:pt>
                <c:pt idx="1">
                  <c:v>100.66624365482234</c:v>
                </c:pt>
                <c:pt idx="2">
                  <c:v>100.4404731940599</c:v>
                </c:pt>
                <c:pt idx="3">
                  <c:v>99.39183629664079</c:v>
                </c:pt>
                <c:pt idx="4">
                  <c:v>98.256116605934409</c:v>
                </c:pt>
                <c:pt idx="5">
                  <c:v>98.160082812969577</c:v>
                </c:pt>
                <c:pt idx="6">
                  <c:v>97.827850383055434</c:v>
                </c:pt>
                <c:pt idx="7">
                  <c:v>97.789064834179868</c:v>
                </c:pt>
                <c:pt idx="8">
                  <c:v>97.492964952673319</c:v>
                </c:pt>
                <c:pt idx="9">
                  <c:v>97.441389979769127</c:v>
                </c:pt>
                <c:pt idx="10">
                  <c:v>97.219864176570454</c:v>
                </c:pt>
                <c:pt idx="11">
                  <c:v>96.771452846219205</c:v>
                </c:pt>
                <c:pt idx="12">
                  <c:v>96.342936001380025</c:v>
                </c:pt>
                <c:pt idx="13">
                  <c:v>96.046344959388435</c:v>
                </c:pt>
                <c:pt idx="14">
                  <c:v>95.712000000000003</c:v>
                </c:pt>
              </c:numCache>
            </c:numRef>
          </c:val>
          <c:extLst xmlns:c16r2="http://schemas.microsoft.com/office/drawing/2015/06/chart">
            <c:ext xmlns:c16="http://schemas.microsoft.com/office/drawing/2014/chart" uri="{C3380CC4-5D6E-409C-BE32-E72D297353CC}">
              <c16:uniqueId val="{00000000-5CCC-4307-AA24-C063013971A0}"/>
            </c:ext>
          </c:extLst>
        </c:ser>
        <c:dLbls>
          <c:showLegendKey val="0"/>
          <c:showVal val="0"/>
          <c:showCatName val="0"/>
          <c:showSerName val="0"/>
          <c:showPercent val="0"/>
          <c:showBubbleSize val="0"/>
        </c:dLbls>
        <c:gapWidth val="219"/>
        <c:overlap val="-27"/>
        <c:axId val="452467472"/>
        <c:axId val="452466296"/>
      </c:barChart>
      <c:lineChart>
        <c:grouping val="standard"/>
        <c:varyColors val="0"/>
        <c:ser>
          <c:idx val="1"/>
          <c:order val="1"/>
          <c:tx>
            <c:strRef>
              <c:f>'dem wykresy'!$C$4</c:f>
              <c:strCache>
                <c:ptCount val="1"/>
                <c:pt idx="0">
                  <c:v>Polska</c:v>
                </c:pt>
              </c:strCache>
            </c:strRef>
          </c:tx>
          <c:spPr>
            <a:ln w="28575" cap="rnd">
              <a:solidFill>
                <a:schemeClr val="accent2">
                  <a:lumMod val="75000"/>
                </a:schemeClr>
              </a:solidFill>
              <a:prstDash val="lgDash"/>
              <a:round/>
            </a:ln>
            <a:effectLst/>
          </c:spPr>
          <c:marker>
            <c:symbol val="none"/>
          </c:marker>
          <c:cat>
            <c:strRef>
              <c:f>'dem wykresy'!$A$5:$A$19</c:f>
              <c:strCache>
                <c:ptCount val="15"/>
                <c:pt idx="0">
                  <c:v>Giżycko gm.</c:v>
                </c:pt>
                <c:pt idx="1">
                  <c:v>Kruklanki </c:v>
                </c:pt>
                <c:pt idx="2">
                  <c:v>Mrągowo gm.</c:v>
                </c:pt>
                <c:pt idx="3">
                  <c:v>Pisz </c:v>
                </c:pt>
                <c:pt idx="4">
                  <c:v>Miłki </c:v>
                </c:pt>
                <c:pt idx="5">
                  <c:v>Giżycko </c:v>
                </c:pt>
                <c:pt idx="6">
                  <c:v>Mrągowo </c:v>
                </c:pt>
                <c:pt idx="7">
                  <c:v>Pozezdrze </c:v>
                </c:pt>
                <c:pt idx="8">
                  <c:v>Piecki </c:v>
                </c:pt>
                <c:pt idx="9">
                  <c:v>Mikołajki </c:v>
                </c:pt>
                <c:pt idx="10">
                  <c:v>Sorkwity </c:v>
                </c:pt>
                <c:pt idx="11">
                  <c:v>Ryn </c:v>
                </c:pt>
                <c:pt idx="12">
                  <c:v>Węgorzewo </c:v>
                </c:pt>
                <c:pt idx="13">
                  <c:v>Ruciane-Nida </c:v>
                </c:pt>
                <c:pt idx="14">
                  <c:v>Orzysz </c:v>
                </c:pt>
              </c:strCache>
            </c:strRef>
          </c:cat>
          <c:val>
            <c:numRef>
              <c:f>'dem wykresy'!$C$5:$C$19</c:f>
              <c:numCache>
                <c:formatCode>General</c:formatCode>
                <c:ptCount val="15"/>
                <c:pt idx="0">
                  <c:v>99.780466155937219</c:v>
                </c:pt>
                <c:pt idx="1">
                  <c:v>99.780466155937205</c:v>
                </c:pt>
                <c:pt idx="2">
                  <c:v>99.780466155937205</c:v>
                </c:pt>
                <c:pt idx="3">
                  <c:v>99.780466155937205</c:v>
                </c:pt>
                <c:pt idx="4">
                  <c:v>99.780466155937205</c:v>
                </c:pt>
                <c:pt idx="5">
                  <c:v>99.780466155937219</c:v>
                </c:pt>
                <c:pt idx="6">
                  <c:v>99.780466155937205</c:v>
                </c:pt>
                <c:pt idx="7">
                  <c:v>99.780466155937205</c:v>
                </c:pt>
                <c:pt idx="8">
                  <c:v>99.780466155937205</c:v>
                </c:pt>
                <c:pt idx="9">
                  <c:v>99.780466155937205</c:v>
                </c:pt>
                <c:pt idx="10">
                  <c:v>99.780466155937205</c:v>
                </c:pt>
                <c:pt idx="11">
                  <c:v>99.780466155937205</c:v>
                </c:pt>
                <c:pt idx="12">
                  <c:v>99.780466155937205</c:v>
                </c:pt>
                <c:pt idx="13">
                  <c:v>99.780466155937205</c:v>
                </c:pt>
                <c:pt idx="14">
                  <c:v>99.780466155937205</c:v>
                </c:pt>
              </c:numCache>
            </c:numRef>
          </c:val>
          <c:smooth val="0"/>
          <c:extLst xmlns:c16r2="http://schemas.microsoft.com/office/drawing/2015/06/chart">
            <c:ext xmlns:c16="http://schemas.microsoft.com/office/drawing/2014/chart" uri="{C3380CC4-5D6E-409C-BE32-E72D297353CC}">
              <c16:uniqueId val="{00000001-5CCC-4307-AA24-C063013971A0}"/>
            </c:ext>
          </c:extLst>
        </c:ser>
        <c:ser>
          <c:idx val="2"/>
          <c:order val="2"/>
          <c:tx>
            <c:strRef>
              <c:f>'dem wykresy'!$D$4</c:f>
              <c:strCache>
                <c:ptCount val="1"/>
                <c:pt idx="0">
                  <c:v>woj. W-M</c:v>
                </c:pt>
              </c:strCache>
            </c:strRef>
          </c:tx>
          <c:spPr>
            <a:ln w="28575" cap="rnd">
              <a:solidFill>
                <a:schemeClr val="accent6">
                  <a:lumMod val="50000"/>
                </a:schemeClr>
              </a:solidFill>
              <a:prstDash val="lgDash"/>
              <a:round/>
            </a:ln>
            <a:effectLst/>
          </c:spPr>
          <c:marker>
            <c:symbol val="none"/>
          </c:marker>
          <c:cat>
            <c:strRef>
              <c:f>'dem wykresy'!$A$5:$A$19</c:f>
              <c:strCache>
                <c:ptCount val="15"/>
                <c:pt idx="0">
                  <c:v>Giżycko gm.</c:v>
                </c:pt>
                <c:pt idx="1">
                  <c:v>Kruklanki </c:v>
                </c:pt>
                <c:pt idx="2">
                  <c:v>Mrągowo gm.</c:v>
                </c:pt>
                <c:pt idx="3">
                  <c:v>Pisz </c:v>
                </c:pt>
                <c:pt idx="4">
                  <c:v>Miłki </c:v>
                </c:pt>
                <c:pt idx="5">
                  <c:v>Giżycko </c:v>
                </c:pt>
                <c:pt idx="6">
                  <c:v>Mrągowo </c:v>
                </c:pt>
                <c:pt idx="7">
                  <c:v>Pozezdrze </c:v>
                </c:pt>
                <c:pt idx="8">
                  <c:v>Piecki </c:v>
                </c:pt>
                <c:pt idx="9">
                  <c:v>Mikołajki </c:v>
                </c:pt>
                <c:pt idx="10">
                  <c:v>Sorkwity </c:v>
                </c:pt>
                <c:pt idx="11">
                  <c:v>Ryn </c:v>
                </c:pt>
                <c:pt idx="12">
                  <c:v>Węgorzewo </c:v>
                </c:pt>
                <c:pt idx="13">
                  <c:v>Ruciane-Nida </c:v>
                </c:pt>
                <c:pt idx="14">
                  <c:v>Orzysz </c:v>
                </c:pt>
              </c:strCache>
            </c:strRef>
          </c:cat>
          <c:val>
            <c:numRef>
              <c:f>'dem wykresy'!$D$5:$D$19</c:f>
              <c:numCache>
                <c:formatCode>General</c:formatCode>
                <c:ptCount val="15"/>
                <c:pt idx="0">
                  <c:v>98.760673571011424</c:v>
                </c:pt>
                <c:pt idx="1">
                  <c:v>98.760673571011395</c:v>
                </c:pt>
                <c:pt idx="2">
                  <c:v>98.760673571011395</c:v>
                </c:pt>
                <c:pt idx="3">
                  <c:v>98.760673571011395</c:v>
                </c:pt>
                <c:pt idx="4">
                  <c:v>98.760673571011395</c:v>
                </c:pt>
                <c:pt idx="5">
                  <c:v>98.760673571011424</c:v>
                </c:pt>
                <c:pt idx="6">
                  <c:v>98.760673571011395</c:v>
                </c:pt>
                <c:pt idx="7">
                  <c:v>98.760673571011395</c:v>
                </c:pt>
                <c:pt idx="8">
                  <c:v>98.760673571011395</c:v>
                </c:pt>
                <c:pt idx="9">
                  <c:v>98.760673571011395</c:v>
                </c:pt>
                <c:pt idx="10">
                  <c:v>98.760673571011395</c:v>
                </c:pt>
                <c:pt idx="11">
                  <c:v>98.760673571011395</c:v>
                </c:pt>
                <c:pt idx="12">
                  <c:v>98.760673571011395</c:v>
                </c:pt>
                <c:pt idx="13">
                  <c:v>98.760673571011395</c:v>
                </c:pt>
                <c:pt idx="14">
                  <c:v>98.760673571011395</c:v>
                </c:pt>
              </c:numCache>
            </c:numRef>
          </c:val>
          <c:smooth val="0"/>
          <c:extLst xmlns:c16r2="http://schemas.microsoft.com/office/drawing/2015/06/chart">
            <c:ext xmlns:c16="http://schemas.microsoft.com/office/drawing/2014/chart" uri="{C3380CC4-5D6E-409C-BE32-E72D297353CC}">
              <c16:uniqueId val="{00000002-5CCC-4307-AA24-C063013971A0}"/>
            </c:ext>
          </c:extLst>
        </c:ser>
        <c:ser>
          <c:idx val="3"/>
          <c:order val="3"/>
          <c:tx>
            <c:strRef>
              <c:f>'dem wykresy'!$E$4</c:f>
              <c:strCache>
                <c:ptCount val="1"/>
                <c:pt idx="0">
                  <c:v>WJM</c:v>
                </c:pt>
              </c:strCache>
            </c:strRef>
          </c:tx>
          <c:spPr>
            <a:ln w="28575" cap="rnd">
              <a:solidFill>
                <a:srgbClr val="00B0F0"/>
              </a:solidFill>
              <a:prstDash val="lgDash"/>
              <a:round/>
            </a:ln>
            <a:effectLst/>
          </c:spPr>
          <c:marker>
            <c:symbol val="none"/>
          </c:marker>
          <c:cat>
            <c:strRef>
              <c:f>'dem wykresy'!$A$5:$A$19</c:f>
              <c:strCache>
                <c:ptCount val="15"/>
                <c:pt idx="0">
                  <c:v>Giżycko gm.</c:v>
                </c:pt>
                <c:pt idx="1">
                  <c:v>Kruklanki </c:v>
                </c:pt>
                <c:pt idx="2">
                  <c:v>Mrągowo gm.</c:v>
                </c:pt>
                <c:pt idx="3">
                  <c:v>Pisz </c:v>
                </c:pt>
                <c:pt idx="4">
                  <c:v>Miłki </c:v>
                </c:pt>
                <c:pt idx="5">
                  <c:v>Giżycko </c:v>
                </c:pt>
                <c:pt idx="6">
                  <c:v>Mrągowo </c:v>
                </c:pt>
                <c:pt idx="7">
                  <c:v>Pozezdrze </c:v>
                </c:pt>
                <c:pt idx="8">
                  <c:v>Piecki </c:v>
                </c:pt>
                <c:pt idx="9">
                  <c:v>Mikołajki </c:v>
                </c:pt>
                <c:pt idx="10">
                  <c:v>Sorkwity </c:v>
                </c:pt>
                <c:pt idx="11">
                  <c:v>Ryn </c:v>
                </c:pt>
                <c:pt idx="12">
                  <c:v>Węgorzewo </c:v>
                </c:pt>
                <c:pt idx="13">
                  <c:v>Ruciane-Nida </c:v>
                </c:pt>
                <c:pt idx="14">
                  <c:v>Orzysz </c:v>
                </c:pt>
              </c:strCache>
            </c:strRef>
          </c:cat>
          <c:val>
            <c:numRef>
              <c:f>'dem wykresy'!$E$5:$E$19</c:f>
              <c:numCache>
                <c:formatCode>General</c:formatCode>
                <c:ptCount val="15"/>
                <c:pt idx="0">
                  <c:v>98.087543525587407</c:v>
                </c:pt>
                <c:pt idx="1">
                  <c:v>98.087543525587407</c:v>
                </c:pt>
                <c:pt idx="2">
                  <c:v>98.087543525587407</c:v>
                </c:pt>
                <c:pt idx="3">
                  <c:v>98.087543525587407</c:v>
                </c:pt>
                <c:pt idx="4">
                  <c:v>98.087543525587407</c:v>
                </c:pt>
                <c:pt idx="5">
                  <c:v>98.087543525587407</c:v>
                </c:pt>
                <c:pt idx="6">
                  <c:v>98.087543525587407</c:v>
                </c:pt>
                <c:pt idx="7">
                  <c:v>98.087543525587407</c:v>
                </c:pt>
                <c:pt idx="8">
                  <c:v>98.087543525587407</c:v>
                </c:pt>
                <c:pt idx="9">
                  <c:v>98.087543525587407</c:v>
                </c:pt>
                <c:pt idx="10">
                  <c:v>98.087543525587407</c:v>
                </c:pt>
                <c:pt idx="11">
                  <c:v>98.087543525587407</c:v>
                </c:pt>
                <c:pt idx="12">
                  <c:v>98.087543525587407</c:v>
                </c:pt>
                <c:pt idx="13">
                  <c:v>98.087543525587407</c:v>
                </c:pt>
                <c:pt idx="14">
                  <c:v>98.087543525587407</c:v>
                </c:pt>
              </c:numCache>
            </c:numRef>
          </c:val>
          <c:smooth val="0"/>
          <c:extLst xmlns:c16r2="http://schemas.microsoft.com/office/drawing/2015/06/chart">
            <c:ext xmlns:c16="http://schemas.microsoft.com/office/drawing/2014/chart" uri="{C3380CC4-5D6E-409C-BE32-E72D297353CC}">
              <c16:uniqueId val="{00000003-5CCC-4307-AA24-C063013971A0}"/>
            </c:ext>
          </c:extLst>
        </c:ser>
        <c:dLbls>
          <c:showLegendKey val="0"/>
          <c:showVal val="0"/>
          <c:showCatName val="0"/>
          <c:showSerName val="0"/>
          <c:showPercent val="0"/>
          <c:showBubbleSize val="0"/>
        </c:dLbls>
        <c:marker val="1"/>
        <c:smooth val="0"/>
        <c:axId val="452467472"/>
        <c:axId val="452466296"/>
      </c:lineChart>
      <c:catAx>
        <c:axId val="452467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2466296"/>
        <c:crosses val="autoZero"/>
        <c:auto val="1"/>
        <c:lblAlgn val="ctr"/>
        <c:lblOffset val="100"/>
        <c:noMultiLvlLbl val="0"/>
      </c:catAx>
      <c:valAx>
        <c:axId val="452466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7472"/>
        <c:crosses val="autoZero"/>
        <c:crossBetween val="between"/>
      </c:valAx>
      <c:spPr>
        <a:noFill/>
        <a:ln>
          <a:noFill/>
        </a:ln>
        <a:effectLst/>
      </c:spPr>
    </c:plotArea>
    <c:legend>
      <c:legendPos val="b"/>
      <c:layout>
        <c:manualLayout>
          <c:xMode val="edge"/>
          <c:yMode val="edge"/>
          <c:x val="0"/>
          <c:y val="0.88570735675584411"/>
          <c:w val="1"/>
          <c:h val="0.11429264324415589"/>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002231063919901E-2"/>
          <c:y val="0.34728669786955629"/>
          <c:w val="0.91007009775135927"/>
          <c:h val="0.55335305895665909"/>
        </c:manualLayout>
      </c:layout>
      <c:barChart>
        <c:barDir val="col"/>
        <c:grouping val="clustered"/>
        <c:varyColors val="0"/>
        <c:ser>
          <c:idx val="0"/>
          <c:order val="0"/>
          <c:tx>
            <c:strRef>
              <c:f>'dem wykresy'!$B$40</c:f>
              <c:strCache>
                <c:ptCount val="1"/>
                <c:pt idx="0">
                  <c:v>2013</c:v>
                </c:pt>
              </c:strCache>
            </c:strRef>
          </c:tx>
          <c:spPr>
            <a:solidFill>
              <a:schemeClr val="accent5">
                <a:lumMod val="60000"/>
                <a:lumOff val="40000"/>
              </a:schemeClr>
            </a:solidFill>
            <a:ln>
              <a:noFill/>
            </a:ln>
            <a:effectLst/>
          </c:spPr>
          <c:invertIfNegative val="0"/>
          <c:cat>
            <c:strRef>
              <c:f>'dem wykresy'!$A$41:$A$55</c:f>
              <c:strCache>
                <c:ptCount val="15"/>
                <c:pt idx="0">
                  <c:v>Mrągowo </c:v>
                </c:pt>
                <c:pt idx="1">
                  <c:v>Kruklanki </c:v>
                </c:pt>
                <c:pt idx="2">
                  <c:v>Pisz </c:v>
                </c:pt>
                <c:pt idx="3">
                  <c:v>Sorkwity </c:v>
                </c:pt>
                <c:pt idx="4">
                  <c:v>Orzysz </c:v>
                </c:pt>
                <c:pt idx="5">
                  <c:v>Giżycko gm.</c:v>
                </c:pt>
                <c:pt idx="6">
                  <c:v>Giżycko </c:v>
                </c:pt>
                <c:pt idx="7">
                  <c:v>Piecki </c:v>
                </c:pt>
                <c:pt idx="8">
                  <c:v>Mrągowo gm.</c:v>
                </c:pt>
                <c:pt idx="9">
                  <c:v>Miłki </c:v>
                </c:pt>
                <c:pt idx="10">
                  <c:v>Mikołajki </c:v>
                </c:pt>
                <c:pt idx="11">
                  <c:v>Pozezdrze </c:v>
                </c:pt>
                <c:pt idx="12">
                  <c:v>Węgorzewo </c:v>
                </c:pt>
                <c:pt idx="13">
                  <c:v>Ruciane-Nida </c:v>
                </c:pt>
                <c:pt idx="14">
                  <c:v>Ryn </c:v>
                </c:pt>
              </c:strCache>
            </c:strRef>
          </c:cat>
          <c:val>
            <c:numRef>
              <c:f>'dem wykresy'!$B$41:$B$55</c:f>
              <c:numCache>
                <c:formatCode>General</c:formatCode>
                <c:ptCount val="15"/>
                <c:pt idx="0">
                  <c:v>-0.4957187922487607</c:v>
                </c:pt>
                <c:pt idx="1">
                  <c:v>-1.2690355329949239</c:v>
                </c:pt>
                <c:pt idx="2">
                  <c:v>-0.28619468393374592</c:v>
                </c:pt>
                <c:pt idx="3">
                  <c:v>-0.21222410865874364</c:v>
                </c:pt>
                <c:pt idx="4">
                  <c:v>-1.4933333333333334</c:v>
                </c:pt>
                <c:pt idx="5">
                  <c:v>0.36381275770070337</c:v>
                </c:pt>
                <c:pt idx="6">
                  <c:v>-1.5360470163956323</c:v>
                </c:pt>
                <c:pt idx="7">
                  <c:v>-2.6861089792785879</c:v>
                </c:pt>
                <c:pt idx="8">
                  <c:v>-0.75509690410269314</c:v>
                </c:pt>
                <c:pt idx="9">
                  <c:v>2.8630921395106714</c:v>
                </c:pt>
                <c:pt idx="10">
                  <c:v>-0.35701535166012138</c:v>
                </c:pt>
                <c:pt idx="11">
                  <c:v>-0.5975500448162534</c:v>
                </c:pt>
                <c:pt idx="12">
                  <c:v>-0.11500201253521937</c:v>
                </c:pt>
                <c:pt idx="13">
                  <c:v>-2.8666985188724321</c:v>
                </c:pt>
                <c:pt idx="14">
                  <c:v>1.0195412064570943</c:v>
                </c:pt>
              </c:numCache>
            </c:numRef>
          </c:val>
          <c:extLst xmlns:c16r2="http://schemas.microsoft.com/office/drawing/2015/06/chart">
            <c:ext xmlns:c16="http://schemas.microsoft.com/office/drawing/2014/chart" uri="{C3380CC4-5D6E-409C-BE32-E72D297353CC}">
              <c16:uniqueId val="{00000000-D3F4-4CC4-B2D7-70DF34D0CD1D}"/>
            </c:ext>
          </c:extLst>
        </c:ser>
        <c:ser>
          <c:idx val="1"/>
          <c:order val="1"/>
          <c:tx>
            <c:strRef>
              <c:f>'dem wykresy'!$C$40</c:f>
              <c:strCache>
                <c:ptCount val="1"/>
                <c:pt idx="0">
                  <c:v>2018</c:v>
                </c:pt>
              </c:strCache>
            </c:strRef>
          </c:tx>
          <c:spPr>
            <a:solidFill>
              <a:srgbClr val="002060"/>
            </a:solidFill>
            <a:ln>
              <a:noFill/>
            </a:ln>
            <a:effectLst/>
          </c:spPr>
          <c:invertIfNegative val="0"/>
          <c:cat>
            <c:strRef>
              <c:f>'dem wykresy'!$A$41:$A$55</c:f>
              <c:strCache>
                <c:ptCount val="15"/>
                <c:pt idx="0">
                  <c:v>Mrągowo </c:v>
                </c:pt>
                <c:pt idx="1">
                  <c:v>Kruklanki </c:v>
                </c:pt>
                <c:pt idx="2">
                  <c:v>Pisz </c:v>
                </c:pt>
                <c:pt idx="3">
                  <c:v>Sorkwity </c:v>
                </c:pt>
                <c:pt idx="4">
                  <c:v>Orzysz </c:v>
                </c:pt>
                <c:pt idx="5">
                  <c:v>Giżycko gm.</c:v>
                </c:pt>
                <c:pt idx="6">
                  <c:v>Giżycko </c:v>
                </c:pt>
                <c:pt idx="7">
                  <c:v>Piecki </c:v>
                </c:pt>
                <c:pt idx="8">
                  <c:v>Mrągowo gm.</c:v>
                </c:pt>
                <c:pt idx="9">
                  <c:v>Miłki </c:v>
                </c:pt>
                <c:pt idx="10">
                  <c:v>Mikołajki </c:v>
                </c:pt>
                <c:pt idx="11">
                  <c:v>Pozezdrze </c:v>
                </c:pt>
                <c:pt idx="12">
                  <c:v>Węgorzewo </c:v>
                </c:pt>
                <c:pt idx="13">
                  <c:v>Ruciane-Nida </c:v>
                </c:pt>
                <c:pt idx="14">
                  <c:v>Ryn </c:v>
                </c:pt>
              </c:strCache>
            </c:strRef>
          </c:cat>
          <c:val>
            <c:numRef>
              <c:f>'dem wykresy'!$C$41:$C$55</c:f>
              <c:numCache>
                <c:formatCode>General</c:formatCode>
                <c:ptCount val="15"/>
                <c:pt idx="0">
                  <c:v>2.1190344573429152</c:v>
                </c:pt>
                <c:pt idx="1">
                  <c:v>0.94547746612039085</c:v>
                </c:pt>
                <c:pt idx="2">
                  <c:v>0.79185113198718637</c:v>
                </c:pt>
                <c:pt idx="3">
                  <c:v>-0.87317179655097144</c:v>
                </c:pt>
                <c:pt idx="4">
                  <c:v>-1.0030090270812437</c:v>
                </c:pt>
                <c:pt idx="5">
                  <c:v>-1.0700273451432647</c:v>
                </c:pt>
                <c:pt idx="6">
                  <c:v>-1.2586746496121921</c:v>
                </c:pt>
                <c:pt idx="7">
                  <c:v>-1.443190763579113</c:v>
                </c:pt>
                <c:pt idx="8">
                  <c:v>-2.5059516351334419</c:v>
                </c:pt>
                <c:pt idx="9">
                  <c:v>-2.6490066225165565</c:v>
                </c:pt>
                <c:pt idx="10">
                  <c:v>-3.1753786028334146</c:v>
                </c:pt>
                <c:pt idx="11">
                  <c:v>-4.8884815154292696</c:v>
                </c:pt>
                <c:pt idx="12">
                  <c:v>-5.0134288272157566</c:v>
                </c:pt>
                <c:pt idx="13">
                  <c:v>-5.2232309414251956</c:v>
                </c:pt>
                <c:pt idx="14">
                  <c:v>-6.4969271290605795</c:v>
                </c:pt>
              </c:numCache>
            </c:numRef>
          </c:val>
          <c:extLst xmlns:c16r2="http://schemas.microsoft.com/office/drawing/2015/06/chart">
            <c:ext xmlns:c16="http://schemas.microsoft.com/office/drawing/2014/chart" uri="{C3380CC4-5D6E-409C-BE32-E72D297353CC}">
              <c16:uniqueId val="{00000001-D3F4-4CC4-B2D7-70DF34D0CD1D}"/>
            </c:ext>
          </c:extLst>
        </c:ser>
        <c:dLbls>
          <c:showLegendKey val="0"/>
          <c:showVal val="0"/>
          <c:showCatName val="0"/>
          <c:showSerName val="0"/>
          <c:showPercent val="0"/>
          <c:showBubbleSize val="0"/>
        </c:dLbls>
        <c:gapWidth val="219"/>
        <c:overlap val="-27"/>
        <c:axId val="452467080"/>
        <c:axId val="452461200"/>
      </c:barChart>
      <c:lineChart>
        <c:grouping val="standard"/>
        <c:varyColors val="0"/>
        <c:ser>
          <c:idx val="2"/>
          <c:order val="2"/>
          <c:tx>
            <c:strRef>
              <c:f>'dem wykresy'!$D$40</c:f>
              <c:strCache>
                <c:ptCount val="1"/>
                <c:pt idx="0">
                  <c:v>Polska</c:v>
                </c:pt>
              </c:strCache>
            </c:strRef>
          </c:tx>
          <c:spPr>
            <a:ln w="28575" cap="rnd">
              <a:solidFill>
                <a:schemeClr val="accent2">
                  <a:lumMod val="75000"/>
                </a:schemeClr>
              </a:solidFill>
              <a:prstDash val="lgDash"/>
              <a:round/>
            </a:ln>
            <a:effectLst/>
          </c:spPr>
          <c:marker>
            <c:symbol val="none"/>
          </c:marker>
          <c:cat>
            <c:strRef>
              <c:f>'dem wykresy'!$A$41:$A$55</c:f>
              <c:strCache>
                <c:ptCount val="15"/>
                <c:pt idx="0">
                  <c:v>Mrągowo </c:v>
                </c:pt>
                <c:pt idx="1">
                  <c:v>Kruklanki </c:v>
                </c:pt>
                <c:pt idx="2">
                  <c:v>Pisz </c:v>
                </c:pt>
                <c:pt idx="3">
                  <c:v>Sorkwity </c:v>
                </c:pt>
                <c:pt idx="4">
                  <c:v>Orzysz </c:v>
                </c:pt>
                <c:pt idx="5">
                  <c:v>Giżycko gm.</c:v>
                </c:pt>
                <c:pt idx="6">
                  <c:v>Giżycko </c:v>
                </c:pt>
                <c:pt idx="7">
                  <c:v>Piecki </c:v>
                </c:pt>
                <c:pt idx="8">
                  <c:v>Mrągowo gm.</c:v>
                </c:pt>
                <c:pt idx="9">
                  <c:v>Miłki </c:v>
                </c:pt>
                <c:pt idx="10">
                  <c:v>Mikołajki </c:v>
                </c:pt>
                <c:pt idx="11">
                  <c:v>Pozezdrze </c:v>
                </c:pt>
                <c:pt idx="12">
                  <c:v>Węgorzewo </c:v>
                </c:pt>
                <c:pt idx="13">
                  <c:v>Ruciane-Nida </c:v>
                </c:pt>
                <c:pt idx="14">
                  <c:v>Ryn </c:v>
                </c:pt>
              </c:strCache>
            </c:strRef>
          </c:cat>
          <c:val>
            <c:numRef>
              <c:f>'dem wykresy'!$D$41:$D$55</c:f>
              <c:numCache>
                <c:formatCode>General</c:formatCode>
                <c:ptCount val="15"/>
                <c:pt idx="0">
                  <c:v>-0.67745957501712795</c:v>
                </c:pt>
                <c:pt idx="1">
                  <c:v>-0.67745957501712795</c:v>
                </c:pt>
                <c:pt idx="2">
                  <c:v>-0.67745957501712795</c:v>
                </c:pt>
                <c:pt idx="3">
                  <c:v>-0.67745957501712795</c:v>
                </c:pt>
                <c:pt idx="4">
                  <c:v>-0.67745957501712795</c:v>
                </c:pt>
                <c:pt idx="5">
                  <c:v>-0.67745957501712784</c:v>
                </c:pt>
                <c:pt idx="6">
                  <c:v>-0.67745957501712784</c:v>
                </c:pt>
                <c:pt idx="7">
                  <c:v>-0.67745957501712795</c:v>
                </c:pt>
                <c:pt idx="8">
                  <c:v>-0.67745957501712795</c:v>
                </c:pt>
                <c:pt idx="9">
                  <c:v>-0.67745957501712795</c:v>
                </c:pt>
                <c:pt idx="10">
                  <c:v>-0.67745957501712795</c:v>
                </c:pt>
                <c:pt idx="11">
                  <c:v>-0.67745957501712795</c:v>
                </c:pt>
                <c:pt idx="12">
                  <c:v>-0.67745957501712795</c:v>
                </c:pt>
                <c:pt idx="13">
                  <c:v>-0.67745957501712795</c:v>
                </c:pt>
                <c:pt idx="14">
                  <c:v>-0.67745957501712795</c:v>
                </c:pt>
              </c:numCache>
            </c:numRef>
          </c:val>
          <c:smooth val="0"/>
          <c:extLst xmlns:c16r2="http://schemas.microsoft.com/office/drawing/2015/06/chart">
            <c:ext xmlns:c16="http://schemas.microsoft.com/office/drawing/2014/chart" uri="{C3380CC4-5D6E-409C-BE32-E72D297353CC}">
              <c16:uniqueId val="{00000002-D3F4-4CC4-B2D7-70DF34D0CD1D}"/>
            </c:ext>
          </c:extLst>
        </c:ser>
        <c:ser>
          <c:idx val="3"/>
          <c:order val="3"/>
          <c:tx>
            <c:strRef>
              <c:f>'dem wykresy'!$E$40</c:f>
              <c:strCache>
                <c:ptCount val="1"/>
                <c:pt idx="0">
                  <c:v>woj. W-M</c:v>
                </c:pt>
              </c:strCache>
            </c:strRef>
          </c:tx>
          <c:spPr>
            <a:ln w="28575" cap="rnd">
              <a:solidFill>
                <a:schemeClr val="accent6">
                  <a:lumMod val="50000"/>
                </a:schemeClr>
              </a:solidFill>
              <a:prstDash val="lgDash"/>
              <a:round/>
            </a:ln>
            <a:effectLst/>
          </c:spPr>
          <c:marker>
            <c:symbol val="none"/>
          </c:marker>
          <c:cat>
            <c:strRef>
              <c:f>'dem wykresy'!$A$41:$A$55</c:f>
              <c:strCache>
                <c:ptCount val="15"/>
                <c:pt idx="0">
                  <c:v>Mrągowo </c:v>
                </c:pt>
                <c:pt idx="1">
                  <c:v>Kruklanki </c:v>
                </c:pt>
                <c:pt idx="2">
                  <c:v>Pisz </c:v>
                </c:pt>
                <c:pt idx="3">
                  <c:v>Sorkwity </c:v>
                </c:pt>
                <c:pt idx="4">
                  <c:v>Orzysz </c:v>
                </c:pt>
                <c:pt idx="5">
                  <c:v>Giżycko gm.</c:v>
                </c:pt>
                <c:pt idx="6">
                  <c:v>Giżycko </c:v>
                </c:pt>
                <c:pt idx="7">
                  <c:v>Piecki </c:v>
                </c:pt>
                <c:pt idx="8">
                  <c:v>Mrągowo gm.</c:v>
                </c:pt>
                <c:pt idx="9">
                  <c:v>Miłki </c:v>
                </c:pt>
                <c:pt idx="10">
                  <c:v>Mikołajki </c:v>
                </c:pt>
                <c:pt idx="11">
                  <c:v>Pozezdrze </c:v>
                </c:pt>
                <c:pt idx="12">
                  <c:v>Węgorzewo </c:v>
                </c:pt>
                <c:pt idx="13">
                  <c:v>Ruciane-Nida </c:v>
                </c:pt>
                <c:pt idx="14">
                  <c:v>Ryn </c:v>
                </c:pt>
              </c:strCache>
            </c:strRef>
          </c:cat>
          <c:val>
            <c:numRef>
              <c:f>'dem wykresy'!$E$41:$E$55</c:f>
              <c:numCache>
                <c:formatCode>#\ ##0.0</c:formatCode>
                <c:ptCount val="15"/>
                <c:pt idx="0">
                  <c:v>-0.89994072707652895</c:v>
                </c:pt>
                <c:pt idx="1">
                  <c:v>-0.89994072707652895</c:v>
                </c:pt>
                <c:pt idx="2">
                  <c:v>-0.89994072707652895</c:v>
                </c:pt>
                <c:pt idx="3">
                  <c:v>-0.89994072707652895</c:v>
                </c:pt>
                <c:pt idx="4">
                  <c:v>-0.89994072707652895</c:v>
                </c:pt>
                <c:pt idx="5">
                  <c:v>-0.89994072707652928</c:v>
                </c:pt>
                <c:pt idx="6">
                  <c:v>-0.89994072707652928</c:v>
                </c:pt>
                <c:pt idx="7">
                  <c:v>-0.89994072707652895</c:v>
                </c:pt>
                <c:pt idx="8">
                  <c:v>-0.89994072707652895</c:v>
                </c:pt>
                <c:pt idx="9">
                  <c:v>-0.89994072707652895</c:v>
                </c:pt>
                <c:pt idx="10">
                  <c:v>-0.89994072707652895</c:v>
                </c:pt>
                <c:pt idx="11">
                  <c:v>-0.89994072707652895</c:v>
                </c:pt>
                <c:pt idx="12">
                  <c:v>-0.89994072707652895</c:v>
                </c:pt>
                <c:pt idx="13">
                  <c:v>-0.89994072707652895</c:v>
                </c:pt>
                <c:pt idx="14">
                  <c:v>-0.89994072707652895</c:v>
                </c:pt>
              </c:numCache>
            </c:numRef>
          </c:val>
          <c:smooth val="0"/>
          <c:extLst xmlns:c16r2="http://schemas.microsoft.com/office/drawing/2015/06/chart">
            <c:ext xmlns:c16="http://schemas.microsoft.com/office/drawing/2014/chart" uri="{C3380CC4-5D6E-409C-BE32-E72D297353CC}">
              <c16:uniqueId val="{00000003-D3F4-4CC4-B2D7-70DF34D0CD1D}"/>
            </c:ext>
          </c:extLst>
        </c:ser>
        <c:ser>
          <c:idx val="4"/>
          <c:order val="4"/>
          <c:tx>
            <c:strRef>
              <c:f>'dem wykresy'!$F$40</c:f>
              <c:strCache>
                <c:ptCount val="1"/>
                <c:pt idx="0">
                  <c:v>WJM</c:v>
                </c:pt>
              </c:strCache>
            </c:strRef>
          </c:tx>
          <c:spPr>
            <a:ln w="28575" cap="rnd">
              <a:solidFill>
                <a:srgbClr val="00B0F0"/>
              </a:solidFill>
              <a:prstDash val="lgDash"/>
              <a:round/>
            </a:ln>
            <a:effectLst/>
          </c:spPr>
          <c:marker>
            <c:symbol val="none"/>
          </c:marker>
          <c:cat>
            <c:strRef>
              <c:f>'dem wykresy'!$A$41:$A$55</c:f>
              <c:strCache>
                <c:ptCount val="15"/>
                <c:pt idx="0">
                  <c:v>Mrągowo </c:v>
                </c:pt>
                <c:pt idx="1">
                  <c:v>Kruklanki </c:v>
                </c:pt>
                <c:pt idx="2">
                  <c:v>Pisz </c:v>
                </c:pt>
                <c:pt idx="3">
                  <c:v>Sorkwity </c:v>
                </c:pt>
                <c:pt idx="4">
                  <c:v>Orzysz </c:v>
                </c:pt>
                <c:pt idx="5">
                  <c:v>Giżycko gm.</c:v>
                </c:pt>
                <c:pt idx="6">
                  <c:v>Giżycko </c:v>
                </c:pt>
                <c:pt idx="7">
                  <c:v>Piecki </c:v>
                </c:pt>
                <c:pt idx="8">
                  <c:v>Mrągowo gm.</c:v>
                </c:pt>
                <c:pt idx="9">
                  <c:v>Miłki </c:v>
                </c:pt>
                <c:pt idx="10">
                  <c:v>Mikołajki </c:v>
                </c:pt>
                <c:pt idx="11">
                  <c:v>Pozezdrze </c:v>
                </c:pt>
                <c:pt idx="12">
                  <c:v>Węgorzewo </c:v>
                </c:pt>
                <c:pt idx="13">
                  <c:v>Ruciane-Nida </c:v>
                </c:pt>
                <c:pt idx="14">
                  <c:v>Ryn </c:v>
                </c:pt>
              </c:strCache>
            </c:strRef>
          </c:cat>
          <c:val>
            <c:numRef>
              <c:f>'dem wykresy'!$F$41:$F$55</c:f>
              <c:numCache>
                <c:formatCode>General</c:formatCode>
                <c:ptCount val="15"/>
                <c:pt idx="0">
                  <c:v>-1.41513712920686</c:v>
                </c:pt>
                <c:pt idx="1">
                  <c:v>-1.41513712920686</c:v>
                </c:pt>
                <c:pt idx="2">
                  <c:v>-1.41513712920686</c:v>
                </c:pt>
                <c:pt idx="3">
                  <c:v>-1.41513712920686</c:v>
                </c:pt>
                <c:pt idx="4">
                  <c:v>-1.41513712920686</c:v>
                </c:pt>
                <c:pt idx="5">
                  <c:v>-1.415137129206858</c:v>
                </c:pt>
                <c:pt idx="6">
                  <c:v>-1.415137129206858</c:v>
                </c:pt>
                <c:pt idx="7">
                  <c:v>-1.41513712920686</c:v>
                </c:pt>
                <c:pt idx="8">
                  <c:v>-1.41513712920686</c:v>
                </c:pt>
                <c:pt idx="9">
                  <c:v>-1.41513712920686</c:v>
                </c:pt>
                <c:pt idx="10">
                  <c:v>-1.41513712920686</c:v>
                </c:pt>
                <c:pt idx="11">
                  <c:v>-1.41513712920686</c:v>
                </c:pt>
                <c:pt idx="12">
                  <c:v>-1.41513712920686</c:v>
                </c:pt>
                <c:pt idx="13">
                  <c:v>-1.41513712920686</c:v>
                </c:pt>
                <c:pt idx="14">
                  <c:v>-1.41513712920686</c:v>
                </c:pt>
              </c:numCache>
            </c:numRef>
          </c:val>
          <c:smooth val="0"/>
          <c:extLst xmlns:c16r2="http://schemas.microsoft.com/office/drawing/2015/06/chart">
            <c:ext xmlns:c16="http://schemas.microsoft.com/office/drawing/2014/chart" uri="{C3380CC4-5D6E-409C-BE32-E72D297353CC}">
              <c16:uniqueId val="{00000004-D3F4-4CC4-B2D7-70DF34D0CD1D}"/>
            </c:ext>
          </c:extLst>
        </c:ser>
        <c:dLbls>
          <c:showLegendKey val="0"/>
          <c:showVal val="0"/>
          <c:showCatName val="0"/>
          <c:showSerName val="0"/>
          <c:showPercent val="0"/>
          <c:showBubbleSize val="0"/>
        </c:dLbls>
        <c:marker val="1"/>
        <c:smooth val="0"/>
        <c:axId val="452467080"/>
        <c:axId val="452461200"/>
      </c:lineChart>
      <c:catAx>
        <c:axId val="452467080"/>
        <c:scaling>
          <c:orientation val="minMax"/>
        </c:scaling>
        <c:delete val="0"/>
        <c:axPos val="b"/>
        <c:numFmt formatCode="General" sourceLinked="1"/>
        <c:majorTickMark val="none"/>
        <c:minorTickMark val="none"/>
        <c:tickLblPos val="high"/>
        <c:spPr>
          <a:noFill/>
          <a:ln w="9525" cap="flat" cmpd="sng" algn="ctr">
            <a:solidFill>
              <a:schemeClr val="tx1">
                <a:lumMod val="15000"/>
                <a:lumOff val="85000"/>
              </a:schemeClr>
            </a:solidFill>
            <a:round/>
          </a:ln>
          <a:effectLst/>
        </c:spPr>
        <c:txPr>
          <a:bodyPr rot="-3480000" spcFirstLastPara="1" vertOverflow="ellipsis" wrap="square" anchor="ctr" anchorCtr="1"/>
          <a:lstStyle/>
          <a:p>
            <a:pPr>
              <a:defRPr sz="700" b="1" i="0" u="none" strike="noStrike" kern="1200" baseline="0">
                <a:solidFill>
                  <a:srgbClr val="002060"/>
                </a:solidFill>
                <a:latin typeface="+mn-lt"/>
                <a:ea typeface="+mn-ea"/>
                <a:cs typeface="+mn-cs"/>
              </a:defRPr>
            </a:pPr>
            <a:endParaRPr lang="pl-PL"/>
          </a:p>
        </c:txPr>
        <c:crossAx val="452461200"/>
        <c:crosses val="autoZero"/>
        <c:auto val="1"/>
        <c:lblAlgn val="ctr"/>
        <c:lblOffset val="0"/>
        <c:noMultiLvlLbl val="0"/>
      </c:catAx>
      <c:valAx>
        <c:axId val="452461200"/>
        <c:scaling>
          <c:orientation val="minMax"/>
          <c:max val="2.9"/>
          <c:min val="-6.5"/>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7080"/>
        <c:crosses val="autoZero"/>
        <c:crossBetween val="between"/>
      </c:valAx>
      <c:spPr>
        <a:noFill/>
        <a:ln>
          <a:noFill/>
        </a:ln>
        <a:effectLst/>
      </c:spPr>
    </c:plotArea>
    <c:legend>
      <c:legendPos val="b"/>
      <c:layout>
        <c:manualLayout>
          <c:xMode val="edge"/>
          <c:yMode val="edge"/>
          <c:x val="8.1537015220703613E-2"/>
          <c:y val="0.91357297768529477"/>
          <c:w val="0.89999981375833404"/>
          <c:h val="8.6427022314705282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r>
              <a:rPr lang="pl-PL"/>
              <a:t>2013</a:t>
            </a:r>
          </a:p>
        </c:rich>
      </c:tx>
      <c:layout>
        <c:manualLayout>
          <c:xMode val="edge"/>
          <c:yMode val="edge"/>
          <c:x val="0.91072222222222232"/>
          <c:y val="9.2592592592592587E-3"/>
        </c:manualLayout>
      </c:layout>
      <c:overlay val="0"/>
      <c:spPr>
        <a:noFill/>
        <a:ln>
          <a:noFill/>
        </a:ln>
        <a:effectLst/>
      </c:spPr>
      <c:txPr>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9.96482939632546E-2"/>
          <c:y val="0.15523184601924758"/>
          <c:w val="0.86979615048118986"/>
          <c:h val="0.48043088363954506"/>
        </c:manualLayout>
      </c:layout>
      <c:barChart>
        <c:barDir val="col"/>
        <c:grouping val="stacked"/>
        <c:varyColors val="0"/>
        <c:ser>
          <c:idx val="0"/>
          <c:order val="0"/>
          <c:tx>
            <c:strRef>
              <c:f>'dem wykresy'!$B$58:$B$59</c:f>
              <c:strCache>
                <c:ptCount val="2"/>
                <c:pt idx="1">
                  <c:v>przedprodukcyjny</c:v>
                </c:pt>
              </c:strCache>
            </c:strRef>
          </c:tx>
          <c:spPr>
            <a:solidFill>
              <a:schemeClr val="accent5">
                <a:lumMod val="40000"/>
                <a:lumOff val="60000"/>
              </a:schemeClr>
            </a:solidFill>
            <a:ln>
              <a:noFill/>
            </a:ln>
            <a:effectLst/>
          </c:spPr>
          <c:invertIfNegative val="0"/>
          <c:dPt>
            <c:idx val="16"/>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5B28-4052-AC60-E48CF8F979BB}"/>
              </c:ext>
            </c:extLst>
          </c:dPt>
          <c:dPt>
            <c:idx val="17"/>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5B28-4052-AC60-E48CF8F979BB}"/>
              </c:ext>
            </c:extLst>
          </c:dPt>
          <c:dPt>
            <c:idx val="18"/>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5B28-4052-AC60-E48CF8F979BB}"/>
              </c:ext>
            </c:extLst>
          </c:dPt>
          <c:cat>
            <c:strRef>
              <c:f>'dem wykresy'!$A$60:$A$78</c:f>
              <c:strCache>
                <c:ptCount val="19"/>
                <c:pt idx="0">
                  <c:v>Giżycko gm.</c:v>
                </c:pt>
                <c:pt idx="1">
                  <c:v>Piecki </c:v>
                </c:pt>
                <c:pt idx="2">
                  <c:v>Mrągowo gm.</c:v>
                </c:pt>
                <c:pt idx="3">
                  <c:v>Ruciane-Nida </c:v>
                </c:pt>
                <c:pt idx="4">
                  <c:v>Ryn </c:v>
                </c:pt>
                <c:pt idx="5">
                  <c:v>Mrągowo </c:v>
                </c:pt>
                <c:pt idx="6">
                  <c:v>Kruklanki </c:v>
                </c:pt>
                <c:pt idx="7">
                  <c:v>Pozezdrze </c:v>
                </c:pt>
                <c:pt idx="8">
                  <c:v>Orzysz </c:v>
                </c:pt>
                <c:pt idx="9">
                  <c:v>Mikołajki </c:v>
                </c:pt>
                <c:pt idx="10">
                  <c:v>Sorkwity </c:v>
                </c:pt>
                <c:pt idx="11">
                  <c:v>Węgorzewo </c:v>
                </c:pt>
                <c:pt idx="12">
                  <c:v>Miłki </c:v>
                </c:pt>
                <c:pt idx="13">
                  <c:v>Pisz </c:v>
                </c:pt>
                <c:pt idx="14">
                  <c:v>Giżycko </c:v>
                </c:pt>
                <c:pt idx="16">
                  <c:v>WJM</c:v>
                </c:pt>
                <c:pt idx="17">
                  <c:v>woj. W-M</c:v>
                </c:pt>
                <c:pt idx="18">
                  <c:v>Polska</c:v>
                </c:pt>
              </c:strCache>
            </c:strRef>
          </c:cat>
          <c:val>
            <c:numRef>
              <c:f>'dem wykresy'!$B$60:$B$78</c:f>
              <c:numCache>
                <c:formatCode>General</c:formatCode>
                <c:ptCount val="19"/>
                <c:pt idx="0">
                  <c:v>19.427601261217561</c:v>
                </c:pt>
                <c:pt idx="1">
                  <c:v>20.235354310565363</c:v>
                </c:pt>
                <c:pt idx="2">
                  <c:v>20.526050843191541</c:v>
                </c:pt>
                <c:pt idx="3">
                  <c:v>16.66268514094601</c:v>
                </c:pt>
                <c:pt idx="4">
                  <c:v>18.300764655904842</c:v>
                </c:pt>
                <c:pt idx="5">
                  <c:v>17.512392969806218</c:v>
                </c:pt>
                <c:pt idx="6">
                  <c:v>20.272842639593907</c:v>
                </c:pt>
                <c:pt idx="7">
                  <c:v>17.209441290708096</c:v>
                </c:pt>
                <c:pt idx="8">
                  <c:v>18.965333333333334</c:v>
                </c:pt>
                <c:pt idx="9">
                  <c:v>18.362489587052242</c:v>
                </c:pt>
                <c:pt idx="10">
                  <c:v>21.922750424448218</c:v>
                </c:pt>
                <c:pt idx="11">
                  <c:v>17.04329825771951</c:v>
                </c:pt>
                <c:pt idx="12">
                  <c:v>20.43206663196252</c:v>
                </c:pt>
                <c:pt idx="13">
                  <c:v>20.140950881837369</c:v>
                </c:pt>
                <c:pt idx="14">
                  <c:v>17.280528934450864</c:v>
                </c:pt>
                <c:pt idx="16">
                  <c:v>18.564589895538589</c:v>
                </c:pt>
                <c:pt idx="17">
                  <c:v>18.994343136949993</c:v>
                </c:pt>
                <c:pt idx="18">
                  <c:v>18.17182036031647</c:v>
                </c:pt>
              </c:numCache>
            </c:numRef>
          </c:val>
          <c:extLst xmlns:c16r2="http://schemas.microsoft.com/office/drawing/2015/06/chart">
            <c:ext xmlns:c16="http://schemas.microsoft.com/office/drawing/2014/chart" uri="{C3380CC4-5D6E-409C-BE32-E72D297353CC}">
              <c16:uniqueId val="{00000006-5B28-4052-AC60-E48CF8F979BB}"/>
            </c:ext>
          </c:extLst>
        </c:ser>
        <c:ser>
          <c:idx val="1"/>
          <c:order val="1"/>
          <c:tx>
            <c:strRef>
              <c:f>'dem wykresy'!$C$58:$C$59</c:f>
              <c:strCache>
                <c:ptCount val="2"/>
                <c:pt idx="1">
                  <c:v>produkcyjny</c:v>
                </c:pt>
              </c:strCache>
            </c:strRef>
          </c:tx>
          <c:spPr>
            <a:solidFill>
              <a:schemeClr val="tx2">
                <a:lumMod val="60000"/>
                <a:lumOff val="40000"/>
              </a:schemeClr>
            </a:solidFill>
            <a:ln>
              <a:noFill/>
            </a:ln>
            <a:effectLst/>
          </c:spPr>
          <c:invertIfNegative val="0"/>
          <c:dPt>
            <c:idx val="16"/>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8-5B28-4052-AC60-E48CF8F979BB}"/>
              </c:ext>
            </c:extLst>
          </c:dPt>
          <c:dPt>
            <c:idx val="17"/>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A-5B28-4052-AC60-E48CF8F979BB}"/>
              </c:ext>
            </c:extLst>
          </c:dPt>
          <c:dPt>
            <c:idx val="18"/>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C-5B28-4052-AC60-E48CF8F979BB}"/>
              </c:ext>
            </c:extLst>
          </c:dPt>
          <c:cat>
            <c:strRef>
              <c:f>'dem wykresy'!$A$60:$A$78</c:f>
              <c:strCache>
                <c:ptCount val="19"/>
                <c:pt idx="0">
                  <c:v>Giżycko gm.</c:v>
                </c:pt>
                <c:pt idx="1">
                  <c:v>Piecki </c:v>
                </c:pt>
                <c:pt idx="2">
                  <c:v>Mrągowo gm.</c:v>
                </c:pt>
                <c:pt idx="3">
                  <c:v>Ruciane-Nida </c:v>
                </c:pt>
                <c:pt idx="4">
                  <c:v>Ryn </c:v>
                </c:pt>
                <c:pt idx="5">
                  <c:v>Mrągowo </c:v>
                </c:pt>
                <c:pt idx="6">
                  <c:v>Kruklanki </c:v>
                </c:pt>
                <c:pt idx="7">
                  <c:v>Pozezdrze </c:v>
                </c:pt>
                <c:pt idx="8">
                  <c:v>Orzysz </c:v>
                </c:pt>
                <c:pt idx="9">
                  <c:v>Mikołajki </c:v>
                </c:pt>
                <c:pt idx="10">
                  <c:v>Sorkwity </c:v>
                </c:pt>
                <c:pt idx="11">
                  <c:v>Węgorzewo </c:v>
                </c:pt>
                <c:pt idx="12">
                  <c:v>Miłki </c:v>
                </c:pt>
                <c:pt idx="13">
                  <c:v>Pisz </c:v>
                </c:pt>
                <c:pt idx="14">
                  <c:v>Giżycko </c:v>
                </c:pt>
                <c:pt idx="16">
                  <c:v>WJM</c:v>
                </c:pt>
                <c:pt idx="17">
                  <c:v>woj. W-M</c:v>
                </c:pt>
                <c:pt idx="18">
                  <c:v>Polska</c:v>
                </c:pt>
              </c:strCache>
            </c:strRef>
          </c:cat>
          <c:val>
            <c:numRef>
              <c:f>'dem wykresy'!$C$60:$C$78</c:f>
              <c:numCache>
                <c:formatCode>General</c:formatCode>
                <c:ptCount val="19"/>
                <c:pt idx="0">
                  <c:v>67.450885277710398</c:v>
                </c:pt>
                <c:pt idx="1">
                  <c:v>66.257354822205173</c:v>
                </c:pt>
                <c:pt idx="2">
                  <c:v>66.121318902592506</c:v>
                </c:pt>
                <c:pt idx="3">
                  <c:v>65.527950310559007</c:v>
                </c:pt>
                <c:pt idx="4">
                  <c:v>65.437553101104498</c:v>
                </c:pt>
                <c:pt idx="5">
                  <c:v>65.196034249662006</c:v>
                </c:pt>
                <c:pt idx="6">
                  <c:v>65.038071065989854</c:v>
                </c:pt>
                <c:pt idx="7">
                  <c:v>64.953689871526734</c:v>
                </c:pt>
                <c:pt idx="8">
                  <c:v>64.757333333333335</c:v>
                </c:pt>
                <c:pt idx="9">
                  <c:v>64.714982744258009</c:v>
                </c:pt>
                <c:pt idx="10">
                  <c:v>64.707130730050935</c:v>
                </c:pt>
                <c:pt idx="11">
                  <c:v>64.608130642286241</c:v>
                </c:pt>
                <c:pt idx="12">
                  <c:v>64.549713690786049</c:v>
                </c:pt>
                <c:pt idx="13">
                  <c:v>64.132651236003298</c:v>
                </c:pt>
                <c:pt idx="14">
                  <c:v>63.365278658964172</c:v>
                </c:pt>
                <c:pt idx="16">
                  <c:v>64.777344746380038</c:v>
                </c:pt>
                <c:pt idx="17">
                  <c:v>64.671663504767039</c:v>
                </c:pt>
                <c:pt idx="18">
                  <c:v>63.441298666948398</c:v>
                </c:pt>
              </c:numCache>
            </c:numRef>
          </c:val>
          <c:extLst xmlns:c16r2="http://schemas.microsoft.com/office/drawing/2015/06/chart">
            <c:ext xmlns:c16="http://schemas.microsoft.com/office/drawing/2014/chart" uri="{C3380CC4-5D6E-409C-BE32-E72D297353CC}">
              <c16:uniqueId val="{0000000D-5B28-4052-AC60-E48CF8F979BB}"/>
            </c:ext>
          </c:extLst>
        </c:ser>
        <c:ser>
          <c:idx val="2"/>
          <c:order val="2"/>
          <c:tx>
            <c:strRef>
              <c:f>'dem wykresy'!$D$58:$D$59</c:f>
              <c:strCache>
                <c:ptCount val="2"/>
                <c:pt idx="1">
                  <c:v>poprodukcyjny</c:v>
                </c:pt>
              </c:strCache>
            </c:strRef>
          </c:tx>
          <c:spPr>
            <a:solidFill>
              <a:srgbClr val="002060"/>
            </a:solidFill>
            <a:ln>
              <a:noFill/>
            </a:ln>
            <a:effectLst/>
          </c:spPr>
          <c:invertIfNegative val="0"/>
          <c:dPt>
            <c:idx val="16"/>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F-5B28-4052-AC60-E48CF8F979BB}"/>
              </c:ext>
            </c:extLst>
          </c:dPt>
          <c:dPt>
            <c:idx val="1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1-5B28-4052-AC60-E48CF8F979BB}"/>
              </c:ext>
            </c:extLst>
          </c:dPt>
          <c:dPt>
            <c:idx val="18"/>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3-5B28-4052-AC60-E48CF8F979BB}"/>
              </c:ext>
            </c:extLst>
          </c:dPt>
          <c:cat>
            <c:strRef>
              <c:f>'dem wykresy'!$A$60:$A$78</c:f>
              <c:strCache>
                <c:ptCount val="19"/>
                <c:pt idx="0">
                  <c:v>Giżycko gm.</c:v>
                </c:pt>
                <c:pt idx="1">
                  <c:v>Piecki </c:v>
                </c:pt>
                <c:pt idx="2">
                  <c:v>Mrągowo gm.</c:v>
                </c:pt>
                <c:pt idx="3">
                  <c:v>Ruciane-Nida </c:v>
                </c:pt>
                <c:pt idx="4">
                  <c:v>Ryn </c:v>
                </c:pt>
                <c:pt idx="5">
                  <c:v>Mrągowo </c:v>
                </c:pt>
                <c:pt idx="6">
                  <c:v>Kruklanki </c:v>
                </c:pt>
                <c:pt idx="7">
                  <c:v>Pozezdrze </c:v>
                </c:pt>
                <c:pt idx="8">
                  <c:v>Orzysz </c:v>
                </c:pt>
                <c:pt idx="9">
                  <c:v>Mikołajki </c:v>
                </c:pt>
                <c:pt idx="10">
                  <c:v>Sorkwity </c:v>
                </c:pt>
                <c:pt idx="11">
                  <c:v>Węgorzewo </c:v>
                </c:pt>
                <c:pt idx="12">
                  <c:v>Miłki </c:v>
                </c:pt>
                <c:pt idx="13">
                  <c:v>Pisz </c:v>
                </c:pt>
                <c:pt idx="14">
                  <c:v>Giżycko </c:v>
                </c:pt>
                <c:pt idx="16">
                  <c:v>WJM</c:v>
                </c:pt>
                <c:pt idx="17">
                  <c:v>woj. W-M</c:v>
                </c:pt>
                <c:pt idx="18">
                  <c:v>Polska</c:v>
                </c:pt>
              </c:strCache>
            </c:strRef>
          </c:cat>
          <c:val>
            <c:numRef>
              <c:f>'dem wykresy'!$D$60:$D$78</c:f>
              <c:numCache>
                <c:formatCode>General</c:formatCode>
                <c:ptCount val="19"/>
                <c:pt idx="0">
                  <c:v>13.121513461072034</c:v>
                </c:pt>
                <c:pt idx="1">
                  <c:v>13.50729086722947</c:v>
                </c:pt>
                <c:pt idx="2">
                  <c:v>13.352630254215958</c:v>
                </c:pt>
                <c:pt idx="3">
                  <c:v>17.809364548494983</c:v>
                </c:pt>
                <c:pt idx="4">
                  <c:v>16.261682242990656</c:v>
                </c:pt>
                <c:pt idx="5">
                  <c:v>17.291572780531769</c:v>
                </c:pt>
                <c:pt idx="6">
                  <c:v>14.689086294416244</c:v>
                </c:pt>
                <c:pt idx="7">
                  <c:v>17.836868837765163</c:v>
                </c:pt>
                <c:pt idx="8">
                  <c:v>16.277333333333335</c:v>
                </c:pt>
                <c:pt idx="9">
                  <c:v>16.922527668689753</c:v>
                </c:pt>
                <c:pt idx="10">
                  <c:v>13.37011884550085</c:v>
                </c:pt>
                <c:pt idx="11">
                  <c:v>18.348571099994249</c:v>
                </c:pt>
                <c:pt idx="12">
                  <c:v>15.018219677251432</c:v>
                </c:pt>
                <c:pt idx="13">
                  <c:v>15.72639788215934</c:v>
                </c:pt>
                <c:pt idx="14">
                  <c:v>19.354192406584968</c:v>
                </c:pt>
                <c:pt idx="16">
                  <c:v>16.658065358081373</c:v>
                </c:pt>
                <c:pt idx="17">
                  <c:v>16.333993358282967</c:v>
                </c:pt>
                <c:pt idx="18">
                  <c:v>18.386880972735135</c:v>
                </c:pt>
              </c:numCache>
            </c:numRef>
          </c:val>
          <c:extLst xmlns:c16r2="http://schemas.microsoft.com/office/drawing/2015/06/chart">
            <c:ext xmlns:c16="http://schemas.microsoft.com/office/drawing/2014/chart" uri="{C3380CC4-5D6E-409C-BE32-E72D297353CC}">
              <c16:uniqueId val="{00000014-5B28-4052-AC60-E48CF8F979BB}"/>
            </c:ext>
          </c:extLst>
        </c:ser>
        <c:dLbls>
          <c:showLegendKey val="0"/>
          <c:showVal val="0"/>
          <c:showCatName val="0"/>
          <c:showSerName val="0"/>
          <c:showPercent val="0"/>
          <c:showBubbleSize val="0"/>
        </c:dLbls>
        <c:gapWidth val="150"/>
        <c:overlap val="100"/>
        <c:axId val="452466688"/>
        <c:axId val="452467864"/>
      </c:barChart>
      <c:catAx>
        <c:axId val="452466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7864"/>
        <c:crosses val="autoZero"/>
        <c:auto val="1"/>
        <c:lblAlgn val="ctr"/>
        <c:lblOffset val="100"/>
        <c:noMultiLvlLbl val="0"/>
      </c:catAx>
      <c:valAx>
        <c:axId val="45246786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rgbClr val="00B0F0"/>
            </a:solid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24666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r>
              <a:rPr lang="pl-PL" b="1"/>
              <a:t>2018</a:t>
            </a:r>
          </a:p>
        </c:rich>
      </c:tx>
      <c:layout>
        <c:manualLayout>
          <c:xMode val="edge"/>
          <c:yMode val="edge"/>
          <c:x val="0.91627777777777786"/>
          <c:y val="9.2592592592592587E-3"/>
        </c:manualLayout>
      </c:layout>
      <c:overlay val="0"/>
      <c:spPr>
        <a:noFill/>
        <a:ln>
          <a:noFill/>
        </a:ln>
        <a:effectLst/>
      </c:spPr>
      <c:txPr>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7.9247594050743664E-2"/>
          <c:y val="0.14481597151045247"/>
          <c:w val="0.89019685039370078"/>
          <c:h val="0.48484040949705176"/>
        </c:manualLayout>
      </c:layout>
      <c:barChart>
        <c:barDir val="col"/>
        <c:grouping val="stacked"/>
        <c:varyColors val="0"/>
        <c:ser>
          <c:idx val="0"/>
          <c:order val="0"/>
          <c:tx>
            <c:strRef>
              <c:f>'dem wykresy'!$G$59</c:f>
              <c:strCache>
                <c:ptCount val="1"/>
                <c:pt idx="0">
                  <c:v>przedprodukcyjny</c:v>
                </c:pt>
              </c:strCache>
            </c:strRef>
          </c:tx>
          <c:spPr>
            <a:solidFill>
              <a:schemeClr val="accent5">
                <a:lumMod val="40000"/>
                <a:lumOff val="60000"/>
              </a:schemeClr>
            </a:solidFill>
            <a:ln>
              <a:noFill/>
            </a:ln>
            <a:effectLst/>
          </c:spPr>
          <c:invertIfNegative val="0"/>
          <c:dPt>
            <c:idx val="16"/>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1-4512-4FA1-8715-C716163BFEA7}"/>
              </c:ext>
            </c:extLst>
          </c:dPt>
          <c:dPt>
            <c:idx val="17"/>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3-4512-4FA1-8715-C716163BFEA7}"/>
              </c:ext>
            </c:extLst>
          </c:dPt>
          <c:dPt>
            <c:idx val="18"/>
            <c:invertIfNegative val="0"/>
            <c:bubble3D val="0"/>
            <c:spPr>
              <a:solidFill>
                <a:schemeClr val="accent6">
                  <a:lumMod val="40000"/>
                  <a:lumOff val="60000"/>
                </a:schemeClr>
              </a:solidFill>
              <a:ln>
                <a:noFill/>
              </a:ln>
              <a:effectLst/>
            </c:spPr>
            <c:extLst xmlns:c16r2="http://schemas.microsoft.com/office/drawing/2015/06/chart">
              <c:ext xmlns:c16="http://schemas.microsoft.com/office/drawing/2014/chart" uri="{C3380CC4-5D6E-409C-BE32-E72D297353CC}">
                <c16:uniqueId val="{00000005-4512-4FA1-8715-C716163BFEA7}"/>
              </c:ext>
            </c:extLst>
          </c:dPt>
          <c:cat>
            <c:strRef>
              <c:f>'dem wykresy'!$F$60:$F$78</c:f>
              <c:strCache>
                <c:ptCount val="19"/>
                <c:pt idx="0">
                  <c:v>Mrągowo  gm.</c:v>
                </c:pt>
                <c:pt idx="1">
                  <c:v>Giżycko gm.</c:v>
                </c:pt>
                <c:pt idx="2">
                  <c:v>Piecki </c:v>
                </c:pt>
                <c:pt idx="3">
                  <c:v>Kruklanki </c:v>
                </c:pt>
                <c:pt idx="4">
                  <c:v>Sorkwity </c:v>
                </c:pt>
                <c:pt idx="5">
                  <c:v>Miłki </c:v>
                </c:pt>
                <c:pt idx="6">
                  <c:v>Ryn </c:v>
                </c:pt>
                <c:pt idx="7">
                  <c:v>Pozezdrze </c:v>
                </c:pt>
                <c:pt idx="8">
                  <c:v>Mikołajki </c:v>
                </c:pt>
                <c:pt idx="9">
                  <c:v>Ruciane-Nida </c:v>
                </c:pt>
                <c:pt idx="10">
                  <c:v>Pisz </c:v>
                </c:pt>
                <c:pt idx="11">
                  <c:v>Orzysz </c:v>
                </c:pt>
                <c:pt idx="12">
                  <c:v>Mrągowo </c:v>
                </c:pt>
                <c:pt idx="13">
                  <c:v>Węgorzewo </c:v>
                </c:pt>
                <c:pt idx="14">
                  <c:v>Giżycko </c:v>
                </c:pt>
                <c:pt idx="16">
                  <c:v>WJM</c:v>
                </c:pt>
                <c:pt idx="17">
                  <c:v>woj. W-M</c:v>
                </c:pt>
                <c:pt idx="18">
                  <c:v>Polska</c:v>
                </c:pt>
              </c:strCache>
            </c:strRef>
          </c:cat>
          <c:val>
            <c:numRef>
              <c:f>'dem wykresy'!$G$60:$G$78</c:f>
              <c:numCache>
                <c:formatCode>General</c:formatCode>
                <c:ptCount val="19"/>
                <c:pt idx="0">
                  <c:v>18.857286054379152</c:v>
                </c:pt>
                <c:pt idx="1">
                  <c:v>18.30935679467364</c:v>
                </c:pt>
                <c:pt idx="2">
                  <c:v>18.774599842561006</c:v>
                </c:pt>
                <c:pt idx="3">
                  <c:v>18.815001575795776</c:v>
                </c:pt>
                <c:pt idx="4">
                  <c:v>19.799170486793276</c:v>
                </c:pt>
                <c:pt idx="5">
                  <c:v>18.516556291390728</c:v>
                </c:pt>
                <c:pt idx="6">
                  <c:v>17.348551360842844</c:v>
                </c:pt>
                <c:pt idx="7">
                  <c:v>16.498625114573784</c:v>
                </c:pt>
                <c:pt idx="8">
                  <c:v>17.0371275036639</c:v>
                </c:pt>
                <c:pt idx="9">
                  <c:v>15.520457654520582</c:v>
                </c:pt>
                <c:pt idx="10">
                  <c:v>18.997228521038046</c:v>
                </c:pt>
                <c:pt idx="11">
                  <c:v>18.020728853226345</c:v>
                </c:pt>
                <c:pt idx="12">
                  <c:v>16.993735028560899</c:v>
                </c:pt>
                <c:pt idx="13">
                  <c:v>16.586093703372129</c:v>
                </c:pt>
                <c:pt idx="14">
                  <c:v>16.900258538576676</c:v>
                </c:pt>
                <c:pt idx="16">
                  <c:v>17.647485712557831</c:v>
                </c:pt>
                <c:pt idx="17">
                  <c:v>18.316313070204473</c:v>
                </c:pt>
                <c:pt idx="18">
                  <c:v>18.056015925376663</c:v>
                </c:pt>
              </c:numCache>
            </c:numRef>
          </c:val>
          <c:extLst xmlns:c16r2="http://schemas.microsoft.com/office/drawing/2015/06/chart">
            <c:ext xmlns:c16="http://schemas.microsoft.com/office/drawing/2014/chart" uri="{C3380CC4-5D6E-409C-BE32-E72D297353CC}">
              <c16:uniqueId val="{00000006-4512-4FA1-8715-C716163BFEA7}"/>
            </c:ext>
          </c:extLst>
        </c:ser>
        <c:ser>
          <c:idx val="1"/>
          <c:order val="1"/>
          <c:tx>
            <c:strRef>
              <c:f>'dem wykresy'!$H$59</c:f>
              <c:strCache>
                <c:ptCount val="1"/>
                <c:pt idx="0">
                  <c:v>produkcyjny</c:v>
                </c:pt>
              </c:strCache>
            </c:strRef>
          </c:tx>
          <c:spPr>
            <a:solidFill>
              <a:schemeClr val="tx2">
                <a:lumMod val="60000"/>
                <a:lumOff val="40000"/>
              </a:schemeClr>
            </a:solidFill>
            <a:ln>
              <a:noFill/>
            </a:ln>
            <a:effectLst/>
          </c:spPr>
          <c:invertIfNegative val="0"/>
          <c:dPt>
            <c:idx val="16"/>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8-4512-4FA1-8715-C716163BFEA7}"/>
              </c:ext>
            </c:extLst>
          </c:dPt>
          <c:dPt>
            <c:idx val="17"/>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A-4512-4FA1-8715-C716163BFEA7}"/>
              </c:ext>
            </c:extLst>
          </c:dPt>
          <c:dPt>
            <c:idx val="18"/>
            <c:invertIfNegative val="0"/>
            <c:bubble3D val="0"/>
            <c:spPr>
              <a:solidFill>
                <a:schemeClr val="accent6">
                  <a:lumMod val="60000"/>
                  <a:lumOff val="40000"/>
                </a:schemeClr>
              </a:solidFill>
              <a:ln>
                <a:noFill/>
              </a:ln>
              <a:effectLst/>
            </c:spPr>
            <c:extLst xmlns:c16r2="http://schemas.microsoft.com/office/drawing/2015/06/chart">
              <c:ext xmlns:c16="http://schemas.microsoft.com/office/drawing/2014/chart" uri="{C3380CC4-5D6E-409C-BE32-E72D297353CC}">
                <c16:uniqueId val="{0000000C-4512-4FA1-8715-C716163BFEA7}"/>
              </c:ext>
            </c:extLst>
          </c:dPt>
          <c:cat>
            <c:strRef>
              <c:f>'dem wykresy'!$F$60:$F$78</c:f>
              <c:strCache>
                <c:ptCount val="19"/>
                <c:pt idx="0">
                  <c:v>Mrągowo  gm.</c:v>
                </c:pt>
                <c:pt idx="1">
                  <c:v>Giżycko gm.</c:v>
                </c:pt>
                <c:pt idx="2">
                  <c:v>Piecki </c:v>
                </c:pt>
                <c:pt idx="3">
                  <c:v>Kruklanki </c:v>
                </c:pt>
                <c:pt idx="4">
                  <c:v>Sorkwity </c:v>
                </c:pt>
                <c:pt idx="5">
                  <c:v>Miłki </c:v>
                </c:pt>
                <c:pt idx="6">
                  <c:v>Ryn </c:v>
                </c:pt>
                <c:pt idx="7">
                  <c:v>Pozezdrze </c:v>
                </c:pt>
                <c:pt idx="8">
                  <c:v>Mikołajki </c:v>
                </c:pt>
                <c:pt idx="9">
                  <c:v>Ruciane-Nida </c:v>
                </c:pt>
                <c:pt idx="10">
                  <c:v>Pisz </c:v>
                </c:pt>
                <c:pt idx="11">
                  <c:v>Orzysz </c:v>
                </c:pt>
                <c:pt idx="12">
                  <c:v>Mrągowo </c:v>
                </c:pt>
                <c:pt idx="13">
                  <c:v>Węgorzewo </c:v>
                </c:pt>
                <c:pt idx="14">
                  <c:v>Giżycko </c:v>
                </c:pt>
                <c:pt idx="16">
                  <c:v>WJM</c:v>
                </c:pt>
                <c:pt idx="17">
                  <c:v>woj. W-M</c:v>
                </c:pt>
                <c:pt idx="18">
                  <c:v>Polska</c:v>
                </c:pt>
              </c:strCache>
            </c:strRef>
          </c:cat>
          <c:val>
            <c:numRef>
              <c:f>'dem wykresy'!$H$60:$H$78</c:f>
              <c:numCache>
                <c:formatCode>General</c:formatCode>
                <c:ptCount val="19"/>
                <c:pt idx="0">
                  <c:v>65.280040095226155</c:v>
                </c:pt>
                <c:pt idx="1">
                  <c:v>64.914992272024733</c:v>
                </c:pt>
                <c:pt idx="2">
                  <c:v>64.799265284702173</c:v>
                </c:pt>
                <c:pt idx="3">
                  <c:v>64.229435865111881</c:v>
                </c:pt>
                <c:pt idx="4">
                  <c:v>64.134468456668856</c:v>
                </c:pt>
                <c:pt idx="5">
                  <c:v>63.70860927152318</c:v>
                </c:pt>
                <c:pt idx="6">
                  <c:v>63.195785776997369</c:v>
                </c:pt>
                <c:pt idx="7">
                  <c:v>63.122517567980445</c:v>
                </c:pt>
                <c:pt idx="8">
                  <c:v>62.982413287738154</c:v>
                </c:pt>
                <c:pt idx="9">
                  <c:v>62.653898768809853</c:v>
                </c:pt>
                <c:pt idx="10">
                  <c:v>62.527444840370009</c:v>
                </c:pt>
                <c:pt idx="11">
                  <c:v>62.07511423158364</c:v>
                </c:pt>
                <c:pt idx="12">
                  <c:v>61.470425649530128</c:v>
                </c:pt>
                <c:pt idx="13">
                  <c:v>60.937033721277231</c:v>
                </c:pt>
                <c:pt idx="14">
                  <c:v>60.198666485236089</c:v>
                </c:pt>
                <c:pt idx="16">
                  <c:v>62.315623960569681</c:v>
                </c:pt>
                <c:pt idx="17">
                  <c:v>61.885620752661161</c:v>
                </c:pt>
                <c:pt idx="18">
                  <c:v>60.580654866134175</c:v>
                </c:pt>
              </c:numCache>
            </c:numRef>
          </c:val>
          <c:extLst xmlns:c16r2="http://schemas.microsoft.com/office/drawing/2015/06/chart">
            <c:ext xmlns:c16="http://schemas.microsoft.com/office/drawing/2014/chart" uri="{C3380CC4-5D6E-409C-BE32-E72D297353CC}">
              <c16:uniqueId val="{0000000D-4512-4FA1-8715-C716163BFEA7}"/>
            </c:ext>
          </c:extLst>
        </c:ser>
        <c:ser>
          <c:idx val="2"/>
          <c:order val="2"/>
          <c:tx>
            <c:strRef>
              <c:f>'dem wykresy'!$I$59</c:f>
              <c:strCache>
                <c:ptCount val="1"/>
                <c:pt idx="0">
                  <c:v>poprodukcyjny</c:v>
                </c:pt>
              </c:strCache>
            </c:strRef>
          </c:tx>
          <c:spPr>
            <a:solidFill>
              <a:srgbClr val="002060"/>
            </a:solidFill>
            <a:ln>
              <a:noFill/>
            </a:ln>
            <a:effectLst/>
          </c:spPr>
          <c:invertIfNegative val="0"/>
          <c:dPt>
            <c:idx val="16"/>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0F-4512-4FA1-8715-C716163BFEA7}"/>
              </c:ext>
            </c:extLst>
          </c:dPt>
          <c:dPt>
            <c:idx val="17"/>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1-4512-4FA1-8715-C716163BFEA7}"/>
              </c:ext>
            </c:extLst>
          </c:dPt>
          <c:dPt>
            <c:idx val="18"/>
            <c:invertIfNegative val="0"/>
            <c:bubble3D val="0"/>
            <c:spPr>
              <a:solidFill>
                <a:schemeClr val="accent6">
                  <a:lumMod val="75000"/>
                </a:schemeClr>
              </a:solidFill>
              <a:ln>
                <a:noFill/>
              </a:ln>
              <a:effectLst/>
            </c:spPr>
            <c:extLst xmlns:c16r2="http://schemas.microsoft.com/office/drawing/2015/06/chart">
              <c:ext xmlns:c16="http://schemas.microsoft.com/office/drawing/2014/chart" uri="{C3380CC4-5D6E-409C-BE32-E72D297353CC}">
                <c16:uniqueId val="{00000013-4512-4FA1-8715-C716163BFEA7}"/>
              </c:ext>
            </c:extLst>
          </c:dPt>
          <c:cat>
            <c:strRef>
              <c:f>'dem wykresy'!$F$60:$F$78</c:f>
              <c:strCache>
                <c:ptCount val="19"/>
                <c:pt idx="0">
                  <c:v>Mrągowo  gm.</c:v>
                </c:pt>
                <c:pt idx="1">
                  <c:v>Giżycko gm.</c:v>
                </c:pt>
                <c:pt idx="2">
                  <c:v>Piecki </c:v>
                </c:pt>
                <c:pt idx="3">
                  <c:v>Kruklanki </c:v>
                </c:pt>
                <c:pt idx="4">
                  <c:v>Sorkwity </c:v>
                </c:pt>
                <c:pt idx="5">
                  <c:v>Miłki </c:v>
                </c:pt>
                <c:pt idx="6">
                  <c:v>Ryn </c:v>
                </c:pt>
                <c:pt idx="7">
                  <c:v>Pozezdrze </c:v>
                </c:pt>
                <c:pt idx="8">
                  <c:v>Mikołajki </c:v>
                </c:pt>
                <c:pt idx="9">
                  <c:v>Ruciane-Nida </c:v>
                </c:pt>
                <c:pt idx="10">
                  <c:v>Pisz </c:v>
                </c:pt>
                <c:pt idx="11">
                  <c:v>Orzysz </c:v>
                </c:pt>
                <c:pt idx="12">
                  <c:v>Mrągowo </c:v>
                </c:pt>
                <c:pt idx="13">
                  <c:v>Węgorzewo </c:v>
                </c:pt>
                <c:pt idx="14">
                  <c:v>Giżycko </c:v>
                </c:pt>
                <c:pt idx="16">
                  <c:v>WJM</c:v>
                </c:pt>
                <c:pt idx="17">
                  <c:v>woj. W-M</c:v>
                </c:pt>
                <c:pt idx="18">
                  <c:v>Polska</c:v>
                </c:pt>
              </c:strCache>
            </c:strRef>
          </c:cat>
          <c:val>
            <c:numRef>
              <c:f>'dem wykresy'!$I$60:$I$78</c:f>
              <c:numCache>
                <c:formatCode>General</c:formatCode>
                <c:ptCount val="19"/>
                <c:pt idx="0">
                  <c:v>15.862673850394687</c:v>
                </c:pt>
                <c:pt idx="1">
                  <c:v>16.77565093330163</c:v>
                </c:pt>
                <c:pt idx="2">
                  <c:v>16.426134872736814</c:v>
                </c:pt>
                <c:pt idx="3">
                  <c:v>16.955562559092343</c:v>
                </c:pt>
                <c:pt idx="4">
                  <c:v>16.066361056537875</c:v>
                </c:pt>
                <c:pt idx="5">
                  <c:v>17.774834437086092</c:v>
                </c:pt>
                <c:pt idx="6">
                  <c:v>19.455662862159791</c:v>
                </c:pt>
                <c:pt idx="7">
                  <c:v>20.378857317445767</c:v>
                </c:pt>
                <c:pt idx="8">
                  <c:v>19.980459208597949</c:v>
                </c:pt>
                <c:pt idx="9">
                  <c:v>21.82564357666957</c:v>
                </c:pt>
                <c:pt idx="10">
                  <c:v>18.475326638591945</c:v>
                </c:pt>
                <c:pt idx="11">
                  <c:v>19.904156915190015</c:v>
                </c:pt>
                <c:pt idx="12">
                  <c:v>21.535839321908973</c:v>
                </c:pt>
                <c:pt idx="13">
                  <c:v>22.47687257535064</c:v>
                </c:pt>
                <c:pt idx="14">
                  <c:v>22.901074976187235</c:v>
                </c:pt>
                <c:pt idx="16">
                  <c:v>20.036890326872488</c:v>
                </c:pt>
                <c:pt idx="17">
                  <c:v>19.798066177134366</c:v>
                </c:pt>
                <c:pt idx="18">
                  <c:v>21.363329208489162</c:v>
                </c:pt>
              </c:numCache>
            </c:numRef>
          </c:val>
          <c:extLst xmlns:c16r2="http://schemas.microsoft.com/office/drawing/2015/06/chart">
            <c:ext xmlns:c16="http://schemas.microsoft.com/office/drawing/2014/chart" uri="{C3380CC4-5D6E-409C-BE32-E72D297353CC}">
              <c16:uniqueId val="{00000014-4512-4FA1-8715-C716163BFEA7}"/>
            </c:ext>
          </c:extLst>
        </c:ser>
        <c:dLbls>
          <c:showLegendKey val="0"/>
          <c:showVal val="0"/>
          <c:showCatName val="0"/>
          <c:showSerName val="0"/>
          <c:showPercent val="0"/>
          <c:showBubbleSize val="0"/>
        </c:dLbls>
        <c:gapWidth val="169"/>
        <c:overlap val="100"/>
        <c:axId val="452461592"/>
        <c:axId val="452463944"/>
      </c:barChart>
      <c:catAx>
        <c:axId val="452461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3944"/>
        <c:crosses val="autoZero"/>
        <c:auto val="1"/>
        <c:lblAlgn val="ctr"/>
        <c:lblOffset val="100"/>
        <c:noMultiLvlLbl val="0"/>
      </c:catAx>
      <c:valAx>
        <c:axId val="452463944"/>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1592"/>
        <c:crosses val="autoZero"/>
        <c:crossBetween val="between"/>
      </c:valAx>
      <c:spPr>
        <a:noFill/>
        <a:ln>
          <a:noFill/>
        </a:ln>
        <a:effectLst/>
      </c:spPr>
    </c:plotArea>
    <c:legend>
      <c:legendPos val="r"/>
      <c:layout>
        <c:manualLayout>
          <c:xMode val="edge"/>
          <c:yMode val="edge"/>
          <c:x val="1.4416827957294404E-2"/>
          <c:y val="0.90389279441141834"/>
          <c:w val="0.98201881014873116"/>
          <c:h val="6.4119971221055255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764580889214814E-2"/>
          <c:y val="0.14330646571358893"/>
          <c:w val="0.88948052854381865"/>
          <c:h val="0.47147415268743581"/>
        </c:manualLayout>
      </c:layout>
      <c:barChart>
        <c:barDir val="col"/>
        <c:grouping val="clustered"/>
        <c:varyColors val="0"/>
        <c:ser>
          <c:idx val="0"/>
          <c:order val="0"/>
          <c:tx>
            <c:strRef>
              <c:f>spol!$B$25</c:f>
              <c:strCache>
                <c:ptCount val="1"/>
                <c:pt idx="0">
                  <c:v>2013</c:v>
                </c:pt>
              </c:strCache>
            </c:strRef>
          </c:tx>
          <c:spPr>
            <a:solidFill>
              <a:schemeClr val="accent5">
                <a:lumMod val="40000"/>
                <a:lumOff val="60000"/>
              </a:schemeClr>
            </a:solidFill>
            <a:ln>
              <a:noFill/>
            </a:ln>
            <a:effectLst/>
          </c:spPr>
          <c:invertIfNegative val="0"/>
          <c:cat>
            <c:strRef>
              <c:f>spol!$A$26:$A$40</c:f>
              <c:strCache>
                <c:ptCount val="15"/>
                <c:pt idx="0">
                  <c:v>Giżycko </c:v>
                </c:pt>
                <c:pt idx="1">
                  <c:v>Mrągowo </c:v>
                </c:pt>
                <c:pt idx="2">
                  <c:v>Węgorzewo </c:v>
                </c:pt>
                <c:pt idx="3">
                  <c:v>Orzysz </c:v>
                </c:pt>
                <c:pt idx="4">
                  <c:v>Mikołajki </c:v>
                </c:pt>
                <c:pt idx="5">
                  <c:v>Sorkwity </c:v>
                </c:pt>
                <c:pt idx="6">
                  <c:v>Ruciane-Nida </c:v>
                </c:pt>
                <c:pt idx="7">
                  <c:v>Pisz </c:v>
                </c:pt>
                <c:pt idx="8">
                  <c:v>Piecki </c:v>
                </c:pt>
                <c:pt idx="9">
                  <c:v>Kruklanki </c:v>
                </c:pt>
                <c:pt idx="10">
                  <c:v>Pozezdrze </c:v>
                </c:pt>
                <c:pt idx="11">
                  <c:v>Ryn </c:v>
                </c:pt>
                <c:pt idx="12">
                  <c:v>Giżycko gm.</c:v>
                </c:pt>
                <c:pt idx="13">
                  <c:v>Miłki </c:v>
                </c:pt>
                <c:pt idx="14">
                  <c:v>Mrągowo gm.</c:v>
                </c:pt>
              </c:strCache>
            </c:strRef>
          </c:cat>
          <c:val>
            <c:numRef>
              <c:f>spol!$B$26:$B$40</c:f>
              <c:numCache>
                <c:formatCode>General</c:formatCode>
                <c:ptCount val="15"/>
                <c:pt idx="0">
                  <c:v>93.7</c:v>
                </c:pt>
                <c:pt idx="1">
                  <c:v>85.5</c:v>
                </c:pt>
                <c:pt idx="2">
                  <c:v>72.3</c:v>
                </c:pt>
                <c:pt idx="3">
                  <c:v>51</c:v>
                </c:pt>
                <c:pt idx="4">
                  <c:v>64.8</c:v>
                </c:pt>
                <c:pt idx="5">
                  <c:v>64.5</c:v>
                </c:pt>
                <c:pt idx="6">
                  <c:v>54</c:v>
                </c:pt>
                <c:pt idx="7">
                  <c:v>61.1</c:v>
                </c:pt>
                <c:pt idx="8">
                  <c:v>40.6</c:v>
                </c:pt>
                <c:pt idx="9">
                  <c:v>57.6</c:v>
                </c:pt>
                <c:pt idx="10">
                  <c:v>30.6</c:v>
                </c:pt>
                <c:pt idx="11">
                  <c:v>42.6</c:v>
                </c:pt>
                <c:pt idx="12">
                  <c:v>27.9</c:v>
                </c:pt>
                <c:pt idx="13">
                  <c:v>44.4</c:v>
                </c:pt>
                <c:pt idx="14">
                  <c:v>16.8</c:v>
                </c:pt>
              </c:numCache>
            </c:numRef>
          </c:val>
          <c:extLst xmlns:c16r2="http://schemas.microsoft.com/office/drawing/2015/06/chart">
            <c:ext xmlns:c16="http://schemas.microsoft.com/office/drawing/2014/chart" uri="{C3380CC4-5D6E-409C-BE32-E72D297353CC}">
              <c16:uniqueId val="{00000000-7A09-4FE0-A794-3841F0B1B2B2}"/>
            </c:ext>
          </c:extLst>
        </c:ser>
        <c:ser>
          <c:idx val="1"/>
          <c:order val="1"/>
          <c:tx>
            <c:strRef>
              <c:f>spol!$C$25</c:f>
              <c:strCache>
                <c:ptCount val="1"/>
                <c:pt idx="0">
                  <c:v>2018</c:v>
                </c:pt>
              </c:strCache>
            </c:strRef>
          </c:tx>
          <c:spPr>
            <a:solidFill>
              <a:srgbClr val="002060"/>
            </a:solidFill>
            <a:ln>
              <a:noFill/>
            </a:ln>
            <a:effectLst/>
          </c:spPr>
          <c:invertIfNegative val="0"/>
          <c:cat>
            <c:strRef>
              <c:f>spol!$A$26:$A$40</c:f>
              <c:strCache>
                <c:ptCount val="15"/>
                <c:pt idx="0">
                  <c:v>Giżycko </c:v>
                </c:pt>
                <c:pt idx="1">
                  <c:v>Mrągowo </c:v>
                </c:pt>
                <c:pt idx="2">
                  <c:v>Węgorzewo </c:v>
                </c:pt>
                <c:pt idx="3">
                  <c:v>Orzysz </c:v>
                </c:pt>
                <c:pt idx="4">
                  <c:v>Mikołajki </c:v>
                </c:pt>
                <c:pt idx="5">
                  <c:v>Sorkwity </c:v>
                </c:pt>
                <c:pt idx="6">
                  <c:v>Ruciane-Nida </c:v>
                </c:pt>
                <c:pt idx="7">
                  <c:v>Pisz </c:v>
                </c:pt>
                <c:pt idx="8">
                  <c:v>Piecki </c:v>
                </c:pt>
                <c:pt idx="9">
                  <c:v>Kruklanki </c:v>
                </c:pt>
                <c:pt idx="10">
                  <c:v>Pozezdrze </c:v>
                </c:pt>
                <c:pt idx="11">
                  <c:v>Ryn </c:v>
                </c:pt>
                <c:pt idx="12">
                  <c:v>Giżycko gm.</c:v>
                </c:pt>
                <c:pt idx="13">
                  <c:v>Miłki </c:v>
                </c:pt>
                <c:pt idx="14">
                  <c:v>Mrągowo gm.</c:v>
                </c:pt>
              </c:strCache>
            </c:strRef>
          </c:cat>
          <c:val>
            <c:numRef>
              <c:f>spol!$C$26:$C$40</c:f>
              <c:numCache>
                <c:formatCode>General</c:formatCode>
                <c:ptCount val="15"/>
                <c:pt idx="0">
                  <c:v>105</c:v>
                </c:pt>
                <c:pt idx="1">
                  <c:v>90</c:v>
                </c:pt>
                <c:pt idx="2">
                  <c:v>86.8</c:v>
                </c:pt>
                <c:pt idx="3">
                  <c:v>70.2</c:v>
                </c:pt>
                <c:pt idx="4">
                  <c:v>69.900000000000006</c:v>
                </c:pt>
                <c:pt idx="5">
                  <c:v>69.900000000000006</c:v>
                </c:pt>
                <c:pt idx="6">
                  <c:v>69.599999999999994</c:v>
                </c:pt>
                <c:pt idx="7">
                  <c:v>67.900000000000006</c:v>
                </c:pt>
                <c:pt idx="8">
                  <c:v>62.8</c:v>
                </c:pt>
                <c:pt idx="9">
                  <c:v>62.2</c:v>
                </c:pt>
                <c:pt idx="10">
                  <c:v>58.3</c:v>
                </c:pt>
                <c:pt idx="11">
                  <c:v>47</c:v>
                </c:pt>
                <c:pt idx="12">
                  <c:v>45.6</c:v>
                </c:pt>
                <c:pt idx="13">
                  <c:v>45</c:v>
                </c:pt>
                <c:pt idx="14">
                  <c:v>31.7</c:v>
                </c:pt>
              </c:numCache>
            </c:numRef>
          </c:val>
          <c:extLst xmlns:c16r2="http://schemas.microsoft.com/office/drawing/2015/06/chart">
            <c:ext xmlns:c16="http://schemas.microsoft.com/office/drawing/2014/chart" uri="{C3380CC4-5D6E-409C-BE32-E72D297353CC}">
              <c16:uniqueId val="{00000001-7A09-4FE0-A794-3841F0B1B2B2}"/>
            </c:ext>
          </c:extLst>
        </c:ser>
        <c:dLbls>
          <c:showLegendKey val="0"/>
          <c:showVal val="0"/>
          <c:showCatName val="0"/>
          <c:showSerName val="0"/>
          <c:showPercent val="0"/>
          <c:showBubbleSize val="0"/>
        </c:dLbls>
        <c:gapWidth val="219"/>
        <c:overlap val="-27"/>
        <c:axId val="452464336"/>
        <c:axId val="452465512"/>
      </c:barChart>
      <c:lineChart>
        <c:grouping val="standard"/>
        <c:varyColors val="0"/>
        <c:ser>
          <c:idx val="2"/>
          <c:order val="2"/>
          <c:tx>
            <c:strRef>
              <c:f>spol!$D$25</c:f>
              <c:strCache>
                <c:ptCount val="1"/>
                <c:pt idx="0">
                  <c:v> woj. W-M 2018</c:v>
                </c:pt>
              </c:strCache>
            </c:strRef>
          </c:tx>
          <c:spPr>
            <a:ln w="28575" cap="rnd">
              <a:solidFill>
                <a:schemeClr val="accent6">
                  <a:lumMod val="50000"/>
                </a:schemeClr>
              </a:solidFill>
              <a:prstDash val="lgDash"/>
              <a:round/>
            </a:ln>
            <a:effectLst/>
          </c:spPr>
          <c:marker>
            <c:symbol val="none"/>
          </c:marker>
          <c:cat>
            <c:strRef>
              <c:f>spol!$A$26:$A$40</c:f>
              <c:strCache>
                <c:ptCount val="15"/>
                <c:pt idx="0">
                  <c:v>Giżycko </c:v>
                </c:pt>
                <c:pt idx="1">
                  <c:v>Mrągowo </c:v>
                </c:pt>
                <c:pt idx="2">
                  <c:v>Węgorzewo </c:v>
                </c:pt>
                <c:pt idx="3">
                  <c:v>Orzysz </c:v>
                </c:pt>
                <c:pt idx="4">
                  <c:v>Mikołajki </c:v>
                </c:pt>
                <c:pt idx="5">
                  <c:v>Sorkwity </c:v>
                </c:pt>
                <c:pt idx="6">
                  <c:v>Ruciane-Nida </c:v>
                </c:pt>
                <c:pt idx="7">
                  <c:v>Pisz </c:v>
                </c:pt>
                <c:pt idx="8">
                  <c:v>Piecki </c:v>
                </c:pt>
                <c:pt idx="9">
                  <c:v>Kruklanki </c:v>
                </c:pt>
                <c:pt idx="10">
                  <c:v>Pozezdrze </c:v>
                </c:pt>
                <c:pt idx="11">
                  <c:v>Ryn </c:v>
                </c:pt>
                <c:pt idx="12">
                  <c:v>Giżycko gm.</c:v>
                </c:pt>
                <c:pt idx="13">
                  <c:v>Miłki </c:v>
                </c:pt>
                <c:pt idx="14">
                  <c:v>Mrągowo gm.</c:v>
                </c:pt>
              </c:strCache>
            </c:strRef>
          </c:cat>
          <c:val>
            <c:numRef>
              <c:f>spol!$D$26:$D$40</c:f>
              <c:numCache>
                <c:formatCode>#\ ##0.0</c:formatCode>
                <c:ptCount val="15"/>
                <c:pt idx="0">
                  <c:v>78.599999999999994</c:v>
                </c:pt>
                <c:pt idx="1">
                  <c:v>78.599999999999994</c:v>
                </c:pt>
                <c:pt idx="2">
                  <c:v>78.599999999999994</c:v>
                </c:pt>
                <c:pt idx="3">
                  <c:v>78.599999999999994</c:v>
                </c:pt>
                <c:pt idx="4">
                  <c:v>78.599999999999994</c:v>
                </c:pt>
                <c:pt idx="5">
                  <c:v>78.599999999999994</c:v>
                </c:pt>
                <c:pt idx="6">
                  <c:v>78.599999999999994</c:v>
                </c:pt>
                <c:pt idx="7">
                  <c:v>78.599999999999994</c:v>
                </c:pt>
                <c:pt idx="8">
                  <c:v>78.599999999999994</c:v>
                </c:pt>
                <c:pt idx="9">
                  <c:v>78.599999999999994</c:v>
                </c:pt>
                <c:pt idx="10">
                  <c:v>78.599999999999994</c:v>
                </c:pt>
                <c:pt idx="11">
                  <c:v>78.599999999999994</c:v>
                </c:pt>
                <c:pt idx="12">
                  <c:v>78.599999999999994</c:v>
                </c:pt>
                <c:pt idx="13">
                  <c:v>78.599999999999994</c:v>
                </c:pt>
                <c:pt idx="14">
                  <c:v>78.599999999999994</c:v>
                </c:pt>
              </c:numCache>
            </c:numRef>
          </c:val>
          <c:smooth val="0"/>
          <c:extLst xmlns:c16r2="http://schemas.microsoft.com/office/drawing/2015/06/chart">
            <c:ext xmlns:c16="http://schemas.microsoft.com/office/drawing/2014/chart" uri="{C3380CC4-5D6E-409C-BE32-E72D297353CC}">
              <c16:uniqueId val="{00000002-7A09-4FE0-A794-3841F0B1B2B2}"/>
            </c:ext>
          </c:extLst>
        </c:ser>
        <c:ser>
          <c:idx val="3"/>
          <c:order val="3"/>
          <c:tx>
            <c:strRef>
              <c:f>spol!$E$25</c:f>
              <c:strCache>
                <c:ptCount val="1"/>
                <c:pt idx="0">
                  <c:v>WJM 2018</c:v>
                </c:pt>
              </c:strCache>
            </c:strRef>
          </c:tx>
          <c:spPr>
            <a:ln w="28575" cap="rnd">
              <a:solidFill>
                <a:srgbClr val="00B0F0"/>
              </a:solidFill>
              <a:prstDash val="lgDash"/>
              <a:round/>
            </a:ln>
            <a:effectLst/>
          </c:spPr>
          <c:marker>
            <c:symbol val="none"/>
          </c:marker>
          <c:cat>
            <c:strRef>
              <c:f>spol!$A$26:$A$40</c:f>
              <c:strCache>
                <c:ptCount val="15"/>
                <c:pt idx="0">
                  <c:v>Giżycko </c:v>
                </c:pt>
                <c:pt idx="1">
                  <c:v>Mrągowo </c:v>
                </c:pt>
                <c:pt idx="2">
                  <c:v>Węgorzewo </c:v>
                </c:pt>
                <c:pt idx="3">
                  <c:v>Orzysz </c:v>
                </c:pt>
                <c:pt idx="4">
                  <c:v>Mikołajki </c:v>
                </c:pt>
                <c:pt idx="5">
                  <c:v>Sorkwity </c:v>
                </c:pt>
                <c:pt idx="6">
                  <c:v>Ruciane-Nida </c:v>
                </c:pt>
                <c:pt idx="7">
                  <c:v>Pisz </c:v>
                </c:pt>
                <c:pt idx="8">
                  <c:v>Piecki </c:v>
                </c:pt>
                <c:pt idx="9">
                  <c:v>Kruklanki </c:v>
                </c:pt>
                <c:pt idx="10">
                  <c:v>Pozezdrze </c:v>
                </c:pt>
                <c:pt idx="11">
                  <c:v>Ryn </c:v>
                </c:pt>
                <c:pt idx="12">
                  <c:v>Giżycko gm.</c:v>
                </c:pt>
                <c:pt idx="13">
                  <c:v>Miłki </c:v>
                </c:pt>
                <c:pt idx="14">
                  <c:v>Mrągowo gm.</c:v>
                </c:pt>
              </c:strCache>
            </c:strRef>
          </c:cat>
          <c:val>
            <c:numRef>
              <c:f>spol!$E$26:$E$40</c:f>
              <c:numCache>
                <c:formatCode>General</c:formatCode>
                <c:ptCount val="15"/>
                <c:pt idx="0">
                  <c:v>74.457957559681688</c:v>
                </c:pt>
                <c:pt idx="1">
                  <c:v>74.457957559681702</c:v>
                </c:pt>
                <c:pt idx="2">
                  <c:v>74.457957559681702</c:v>
                </c:pt>
                <c:pt idx="3">
                  <c:v>74.457957559681702</c:v>
                </c:pt>
                <c:pt idx="4">
                  <c:v>74.457957559681702</c:v>
                </c:pt>
                <c:pt idx="5">
                  <c:v>74.457957559681702</c:v>
                </c:pt>
                <c:pt idx="6">
                  <c:v>74.457957559681702</c:v>
                </c:pt>
                <c:pt idx="7">
                  <c:v>74.457957559681702</c:v>
                </c:pt>
                <c:pt idx="8">
                  <c:v>74.457957559681702</c:v>
                </c:pt>
                <c:pt idx="9">
                  <c:v>74.457957559681702</c:v>
                </c:pt>
                <c:pt idx="10">
                  <c:v>74.457957559681702</c:v>
                </c:pt>
                <c:pt idx="11">
                  <c:v>74.457957559681702</c:v>
                </c:pt>
                <c:pt idx="12">
                  <c:v>74.457957559681688</c:v>
                </c:pt>
                <c:pt idx="13">
                  <c:v>74.457957559681702</c:v>
                </c:pt>
                <c:pt idx="14">
                  <c:v>74.457957559681702</c:v>
                </c:pt>
              </c:numCache>
            </c:numRef>
          </c:val>
          <c:smooth val="0"/>
          <c:extLst xmlns:c16r2="http://schemas.microsoft.com/office/drawing/2015/06/chart">
            <c:ext xmlns:c16="http://schemas.microsoft.com/office/drawing/2014/chart" uri="{C3380CC4-5D6E-409C-BE32-E72D297353CC}">
              <c16:uniqueId val="{00000003-7A09-4FE0-A794-3841F0B1B2B2}"/>
            </c:ext>
          </c:extLst>
        </c:ser>
        <c:ser>
          <c:idx val="4"/>
          <c:order val="4"/>
          <c:tx>
            <c:strRef>
              <c:f>spol!$F$25</c:f>
              <c:strCache>
                <c:ptCount val="1"/>
                <c:pt idx="0">
                  <c:v>Polska 2018</c:v>
                </c:pt>
              </c:strCache>
            </c:strRef>
          </c:tx>
          <c:spPr>
            <a:ln w="28575" cap="rnd">
              <a:solidFill>
                <a:schemeClr val="accent2">
                  <a:lumMod val="75000"/>
                </a:schemeClr>
              </a:solidFill>
              <a:prstDash val="lgDash"/>
              <a:round/>
            </a:ln>
            <a:effectLst/>
          </c:spPr>
          <c:marker>
            <c:symbol val="none"/>
          </c:marker>
          <c:cat>
            <c:strRef>
              <c:f>spol!$A$26:$A$40</c:f>
              <c:strCache>
                <c:ptCount val="15"/>
                <c:pt idx="0">
                  <c:v>Giżycko </c:v>
                </c:pt>
                <c:pt idx="1">
                  <c:v>Mrągowo </c:v>
                </c:pt>
                <c:pt idx="2">
                  <c:v>Węgorzewo </c:v>
                </c:pt>
                <c:pt idx="3">
                  <c:v>Orzysz </c:v>
                </c:pt>
                <c:pt idx="4">
                  <c:v>Mikołajki </c:v>
                </c:pt>
                <c:pt idx="5">
                  <c:v>Sorkwity </c:v>
                </c:pt>
                <c:pt idx="6">
                  <c:v>Ruciane-Nida </c:v>
                </c:pt>
                <c:pt idx="7">
                  <c:v>Pisz </c:v>
                </c:pt>
                <c:pt idx="8">
                  <c:v>Piecki </c:v>
                </c:pt>
                <c:pt idx="9">
                  <c:v>Kruklanki </c:v>
                </c:pt>
                <c:pt idx="10">
                  <c:v>Pozezdrze </c:v>
                </c:pt>
                <c:pt idx="11">
                  <c:v>Ryn </c:v>
                </c:pt>
                <c:pt idx="12">
                  <c:v>Giżycko gm.</c:v>
                </c:pt>
                <c:pt idx="13">
                  <c:v>Miłki </c:v>
                </c:pt>
                <c:pt idx="14">
                  <c:v>Mrągowo gm.</c:v>
                </c:pt>
              </c:strCache>
            </c:strRef>
          </c:cat>
          <c:val>
            <c:numRef>
              <c:f>spol!$F$26:$F$40</c:f>
              <c:numCache>
                <c:formatCode>#\ ##0.0</c:formatCode>
                <c:ptCount val="15"/>
                <c:pt idx="0">
                  <c:v>87.3</c:v>
                </c:pt>
                <c:pt idx="1">
                  <c:v>87.3</c:v>
                </c:pt>
                <c:pt idx="2">
                  <c:v>87.3</c:v>
                </c:pt>
                <c:pt idx="3">
                  <c:v>87.3</c:v>
                </c:pt>
                <c:pt idx="4">
                  <c:v>87.3</c:v>
                </c:pt>
                <c:pt idx="5">
                  <c:v>87.3</c:v>
                </c:pt>
                <c:pt idx="6">
                  <c:v>87.3</c:v>
                </c:pt>
                <c:pt idx="7">
                  <c:v>87.3</c:v>
                </c:pt>
                <c:pt idx="8">
                  <c:v>87.3</c:v>
                </c:pt>
                <c:pt idx="9">
                  <c:v>87.3</c:v>
                </c:pt>
                <c:pt idx="10">
                  <c:v>87.3</c:v>
                </c:pt>
                <c:pt idx="11">
                  <c:v>87.3</c:v>
                </c:pt>
                <c:pt idx="12">
                  <c:v>87.3</c:v>
                </c:pt>
                <c:pt idx="13">
                  <c:v>87.3</c:v>
                </c:pt>
                <c:pt idx="14">
                  <c:v>87.3</c:v>
                </c:pt>
              </c:numCache>
            </c:numRef>
          </c:val>
          <c:smooth val="0"/>
          <c:extLst xmlns:c16r2="http://schemas.microsoft.com/office/drawing/2015/06/chart">
            <c:ext xmlns:c16="http://schemas.microsoft.com/office/drawing/2014/chart" uri="{C3380CC4-5D6E-409C-BE32-E72D297353CC}">
              <c16:uniqueId val="{00000004-7A09-4FE0-A794-3841F0B1B2B2}"/>
            </c:ext>
          </c:extLst>
        </c:ser>
        <c:dLbls>
          <c:showLegendKey val="0"/>
          <c:showVal val="0"/>
          <c:showCatName val="0"/>
          <c:showSerName val="0"/>
          <c:showPercent val="0"/>
          <c:showBubbleSize val="0"/>
        </c:dLbls>
        <c:marker val="1"/>
        <c:smooth val="0"/>
        <c:axId val="452464336"/>
        <c:axId val="452465512"/>
      </c:lineChart>
      <c:catAx>
        <c:axId val="4524643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2465512"/>
        <c:crosses val="autoZero"/>
        <c:auto val="1"/>
        <c:lblAlgn val="ctr"/>
        <c:lblOffset val="100"/>
        <c:noMultiLvlLbl val="0"/>
      </c:catAx>
      <c:valAx>
        <c:axId val="4524655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2464336"/>
        <c:crosses val="autoZero"/>
        <c:crossBetween val="between"/>
      </c:valAx>
      <c:spPr>
        <a:noFill/>
        <a:ln>
          <a:noFill/>
        </a:ln>
        <a:effectLst/>
      </c:spPr>
    </c:plotArea>
    <c:legend>
      <c:legendPos val="b"/>
      <c:layout>
        <c:manualLayout>
          <c:xMode val="edge"/>
          <c:yMode val="edge"/>
          <c:x val="0"/>
          <c:y val="0.88414127682294152"/>
          <c:w val="0.99175033633345788"/>
          <c:h val="0.11585878274475948"/>
        </c:manualLayout>
      </c:layout>
      <c:overlay val="0"/>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181053367942415"/>
          <c:y val="0.21929608676589604"/>
          <c:w val="0.79873274679150863"/>
          <c:h val="0.46302899128552721"/>
        </c:manualLayout>
      </c:layout>
      <c:barChart>
        <c:barDir val="col"/>
        <c:grouping val="clustered"/>
        <c:varyColors val="0"/>
        <c:ser>
          <c:idx val="0"/>
          <c:order val="0"/>
          <c:tx>
            <c:strRef>
              <c:f>spol!$P$29</c:f>
              <c:strCache>
                <c:ptCount val="1"/>
              </c:strCache>
            </c:strRef>
          </c:tx>
          <c:spPr>
            <a:solidFill>
              <a:srgbClr val="002060"/>
            </a:solidFill>
            <a:ln>
              <a:noFill/>
            </a:ln>
            <a:effectLst/>
          </c:spPr>
          <c:invertIfNegative val="0"/>
          <c:cat>
            <c:strRef>
              <c:f>spol!$O$30:$O$34</c:f>
              <c:strCache>
                <c:ptCount val="5"/>
                <c:pt idx="0">
                  <c:v>Węgorzewo </c:v>
                </c:pt>
                <c:pt idx="1">
                  <c:v>Pisz </c:v>
                </c:pt>
                <c:pt idx="2">
                  <c:v>Ruciane-Nida </c:v>
                </c:pt>
                <c:pt idx="3">
                  <c:v>Giżycko </c:v>
                </c:pt>
                <c:pt idx="4">
                  <c:v>Mrągowo </c:v>
                </c:pt>
              </c:strCache>
            </c:strRef>
          </c:cat>
          <c:val>
            <c:numRef>
              <c:f>spol!$P$30:$P$34</c:f>
              <c:numCache>
                <c:formatCode>General</c:formatCode>
                <c:ptCount val="5"/>
                <c:pt idx="0">
                  <c:v>84.74</c:v>
                </c:pt>
                <c:pt idx="1">
                  <c:v>74.16</c:v>
                </c:pt>
                <c:pt idx="2">
                  <c:v>67.92</c:v>
                </c:pt>
                <c:pt idx="3">
                  <c:v>66.36</c:v>
                </c:pt>
                <c:pt idx="4">
                  <c:v>63.14</c:v>
                </c:pt>
              </c:numCache>
            </c:numRef>
          </c:val>
          <c:extLst xmlns:c16r2="http://schemas.microsoft.com/office/drawing/2015/06/chart">
            <c:ext xmlns:c16="http://schemas.microsoft.com/office/drawing/2014/chart" uri="{C3380CC4-5D6E-409C-BE32-E72D297353CC}">
              <c16:uniqueId val="{00000000-C0B6-4893-A504-61E144A2410D}"/>
            </c:ext>
          </c:extLst>
        </c:ser>
        <c:dLbls>
          <c:showLegendKey val="0"/>
          <c:showVal val="0"/>
          <c:showCatName val="0"/>
          <c:showSerName val="0"/>
          <c:showPercent val="0"/>
          <c:showBubbleSize val="0"/>
        </c:dLbls>
        <c:gapWidth val="219"/>
        <c:overlap val="-27"/>
        <c:axId val="454497104"/>
        <c:axId val="454496320"/>
      </c:barChart>
      <c:lineChart>
        <c:grouping val="standard"/>
        <c:varyColors val="0"/>
        <c:ser>
          <c:idx val="1"/>
          <c:order val="1"/>
          <c:tx>
            <c:strRef>
              <c:f>spol!$Q$29</c:f>
              <c:strCache>
                <c:ptCount val="1"/>
                <c:pt idx="0">
                  <c:v> woj. W-M </c:v>
                </c:pt>
              </c:strCache>
            </c:strRef>
          </c:tx>
          <c:spPr>
            <a:ln w="28575" cap="rnd">
              <a:solidFill>
                <a:schemeClr val="accent6">
                  <a:lumMod val="50000"/>
                </a:schemeClr>
              </a:solidFill>
              <a:prstDash val="lgDash"/>
              <a:round/>
            </a:ln>
            <a:effectLst/>
          </c:spPr>
          <c:marker>
            <c:symbol val="none"/>
          </c:marker>
          <c:cat>
            <c:strRef>
              <c:f>spol!$O$30:$O$34</c:f>
              <c:strCache>
                <c:ptCount val="5"/>
                <c:pt idx="0">
                  <c:v>Węgorzewo </c:v>
                </c:pt>
                <c:pt idx="1">
                  <c:v>Pisz </c:v>
                </c:pt>
                <c:pt idx="2">
                  <c:v>Ruciane-Nida </c:v>
                </c:pt>
                <c:pt idx="3">
                  <c:v>Giżycko </c:v>
                </c:pt>
                <c:pt idx="4">
                  <c:v>Mrągowo </c:v>
                </c:pt>
              </c:strCache>
            </c:strRef>
          </c:cat>
          <c:val>
            <c:numRef>
              <c:f>spol!$Q$30:$Q$34</c:f>
              <c:numCache>
                <c:formatCode>General</c:formatCode>
                <c:ptCount val="5"/>
                <c:pt idx="0">
                  <c:v>69.959999999999994</c:v>
                </c:pt>
                <c:pt idx="1">
                  <c:v>69.959999999999994</c:v>
                </c:pt>
                <c:pt idx="2">
                  <c:v>69.959999999999994</c:v>
                </c:pt>
                <c:pt idx="3">
                  <c:v>69.959999999999994</c:v>
                </c:pt>
                <c:pt idx="4">
                  <c:v>69.959999999999994</c:v>
                </c:pt>
              </c:numCache>
            </c:numRef>
          </c:val>
          <c:smooth val="0"/>
          <c:extLst xmlns:c16r2="http://schemas.microsoft.com/office/drawing/2015/06/chart">
            <c:ext xmlns:c16="http://schemas.microsoft.com/office/drawing/2014/chart" uri="{C3380CC4-5D6E-409C-BE32-E72D297353CC}">
              <c16:uniqueId val="{00000001-C0B6-4893-A504-61E144A2410D}"/>
            </c:ext>
          </c:extLst>
        </c:ser>
        <c:ser>
          <c:idx val="2"/>
          <c:order val="2"/>
          <c:tx>
            <c:strRef>
              <c:f>spol!$R$29</c:f>
              <c:strCache>
                <c:ptCount val="1"/>
                <c:pt idx="0">
                  <c:v>WJM </c:v>
                </c:pt>
              </c:strCache>
            </c:strRef>
          </c:tx>
          <c:spPr>
            <a:ln w="28575" cap="rnd">
              <a:solidFill>
                <a:srgbClr val="00B0F0"/>
              </a:solidFill>
              <a:prstDash val="lgDash"/>
              <a:round/>
            </a:ln>
            <a:effectLst/>
          </c:spPr>
          <c:marker>
            <c:symbol val="none"/>
          </c:marker>
          <c:cat>
            <c:strRef>
              <c:f>spol!$O$30:$O$34</c:f>
              <c:strCache>
                <c:ptCount val="5"/>
                <c:pt idx="0">
                  <c:v>Węgorzewo </c:v>
                </c:pt>
                <c:pt idx="1">
                  <c:v>Pisz </c:v>
                </c:pt>
                <c:pt idx="2">
                  <c:v>Ruciane-Nida </c:v>
                </c:pt>
                <c:pt idx="3">
                  <c:v>Giżycko </c:v>
                </c:pt>
                <c:pt idx="4">
                  <c:v>Mrągowo </c:v>
                </c:pt>
              </c:strCache>
            </c:strRef>
          </c:cat>
          <c:val>
            <c:numRef>
              <c:f>spol!$R$30:$R$34</c:f>
              <c:numCache>
                <c:formatCode>General</c:formatCode>
                <c:ptCount val="5"/>
                <c:pt idx="0">
                  <c:v>71.434285714285707</c:v>
                </c:pt>
                <c:pt idx="1">
                  <c:v>71.434285714285707</c:v>
                </c:pt>
                <c:pt idx="2">
                  <c:v>71.434285714285707</c:v>
                </c:pt>
                <c:pt idx="3">
                  <c:v>71.434285714285721</c:v>
                </c:pt>
                <c:pt idx="4">
                  <c:v>71.434285714285707</c:v>
                </c:pt>
              </c:numCache>
            </c:numRef>
          </c:val>
          <c:smooth val="0"/>
          <c:extLst xmlns:c16r2="http://schemas.microsoft.com/office/drawing/2015/06/chart">
            <c:ext xmlns:c16="http://schemas.microsoft.com/office/drawing/2014/chart" uri="{C3380CC4-5D6E-409C-BE32-E72D297353CC}">
              <c16:uniqueId val="{00000002-C0B6-4893-A504-61E144A2410D}"/>
            </c:ext>
          </c:extLst>
        </c:ser>
        <c:ser>
          <c:idx val="3"/>
          <c:order val="3"/>
          <c:tx>
            <c:strRef>
              <c:f>spol!$S$29</c:f>
              <c:strCache>
                <c:ptCount val="1"/>
                <c:pt idx="0">
                  <c:v>Polska </c:v>
                </c:pt>
              </c:strCache>
            </c:strRef>
          </c:tx>
          <c:spPr>
            <a:ln w="28575" cap="rnd">
              <a:solidFill>
                <a:schemeClr val="accent2">
                  <a:lumMod val="75000"/>
                </a:schemeClr>
              </a:solidFill>
              <a:prstDash val="lgDash"/>
              <a:round/>
            </a:ln>
            <a:effectLst/>
          </c:spPr>
          <c:marker>
            <c:symbol val="none"/>
          </c:marker>
          <c:cat>
            <c:strRef>
              <c:f>spol!$O$30:$O$34</c:f>
              <c:strCache>
                <c:ptCount val="5"/>
                <c:pt idx="0">
                  <c:v>Węgorzewo </c:v>
                </c:pt>
                <c:pt idx="1">
                  <c:v>Pisz </c:v>
                </c:pt>
                <c:pt idx="2">
                  <c:v>Ruciane-Nida </c:v>
                </c:pt>
                <c:pt idx="3">
                  <c:v>Giżycko </c:v>
                </c:pt>
                <c:pt idx="4">
                  <c:v>Mrągowo </c:v>
                </c:pt>
              </c:strCache>
            </c:strRef>
          </c:cat>
          <c:val>
            <c:numRef>
              <c:f>spol!$S$30:$S$34</c:f>
              <c:numCache>
                <c:formatCode>General</c:formatCode>
                <c:ptCount val="5"/>
                <c:pt idx="0">
                  <c:v>73.760000000000005</c:v>
                </c:pt>
                <c:pt idx="1">
                  <c:v>73.760000000000005</c:v>
                </c:pt>
                <c:pt idx="2">
                  <c:v>73.760000000000005</c:v>
                </c:pt>
                <c:pt idx="3">
                  <c:v>73.760000000000005</c:v>
                </c:pt>
                <c:pt idx="4">
                  <c:v>73.760000000000005</c:v>
                </c:pt>
              </c:numCache>
            </c:numRef>
          </c:val>
          <c:smooth val="0"/>
          <c:extLst xmlns:c16r2="http://schemas.microsoft.com/office/drawing/2015/06/chart">
            <c:ext xmlns:c16="http://schemas.microsoft.com/office/drawing/2014/chart" uri="{C3380CC4-5D6E-409C-BE32-E72D297353CC}">
              <c16:uniqueId val="{00000003-C0B6-4893-A504-61E144A2410D}"/>
            </c:ext>
          </c:extLst>
        </c:ser>
        <c:dLbls>
          <c:showLegendKey val="0"/>
          <c:showVal val="0"/>
          <c:showCatName val="0"/>
          <c:showSerName val="0"/>
          <c:showPercent val="0"/>
          <c:showBubbleSize val="0"/>
        </c:dLbls>
        <c:marker val="1"/>
        <c:smooth val="0"/>
        <c:axId val="454497104"/>
        <c:axId val="454496320"/>
      </c:lineChart>
      <c:catAx>
        <c:axId val="454497104"/>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r>
                  <a:rPr lang="pl-PL"/>
                  <a:t>Szkoły ponadgimnazjalne zawodowe</a:t>
                </a:r>
              </a:p>
            </c:rich>
          </c:tx>
          <c:layout>
            <c:manualLayout>
              <c:xMode val="edge"/>
              <c:yMode val="edge"/>
              <c:x val="0.23609485656398213"/>
              <c:y val="6.8469467067689499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496320"/>
        <c:crosses val="autoZero"/>
        <c:auto val="1"/>
        <c:lblAlgn val="ctr"/>
        <c:lblOffset val="100"/>
        <c:noMultiLvlLbl val="0"/>
      </c:catAx>
      <c:valAx>
        <c:axId val="454496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49710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5771032628122731E-2"/>
          <c:y val="0.18940956293506789"/>
          <c:w val="0.88115816460595564"/>
          <c:h val="0.48981809882460342"/>
        </c:manualLayout>
      </c:layout>
      <c:barChart>
        <c:barDir val="col"/>
        <c:grouping val="clustered"/>
        <c:varyColors val="0"/>
        <c:ser>
          <c:idx val="0"/>
          <c:order val="0"/>
          <c:tx>
            <c:strRef>
              <c:f>spol!$Q$39</c:f>
              <c:strCache>
                <c:ptCount val="1"/>
              </c:strCache>
            </c:strRef>
          </c:tx>
          <c:spPr>
            <a:solidFill>
              <a:srgbClr val="002060"/>
            </a:solidFill>
            <a:ln>
              <a:noFill/>
            </a:ln>
            <a:effectLst/>
          </c:spPr>
          <c:invertIfNegative val="0"/>
          <c:cat>
            <c:strRef>
              <c:f>spol!$P$40:$P$46</c:f>
              <c:strCache>
                <c:ptCount val="7"/>
                <c:pt idx="0">
                  <c:v>Węgorzewo </c:v>
                </c:pt>
                <c:pt idx="1">
                  <c:v>Pisz </c:v>
                </c:pt>
                <c:pt idx="2">
                  <c:v>Giżycko </c:v>
                </c:pt>
                <c:pt idx="3">
                  <c:v>Mikołajki </c:v>
                </c:pt>
                <c:pt idx="4">
                  <c:v>Mrągowo </c:v>
                </c:pt>
                <c:pt idx="5">
                  <c:v>Ruciane-Nida </c:v>
                </c:pt>
                <c:pt idx="6">
                  <c:v>Orzysz </c:v>
                </c:pt>
              </c:strCache>
            </c:strRef>
          </c:cat>
          <c:val>
            <c:numRef>
              <c:f>spol!$Q$40:$Q$46</c:f>
              <c:numCache>
                <c:formatCode>General</c:formatCode>
                <c:ptCount val="7"/>
                <c:pt idx="0">
                  <c:v>93.9</c:v>
                </c:pt>
                <c:pt idx="1">
                  <c:v>89.14</c:v>
                </c:pt>
                <c:pt idx="2">
                  <c:v>87.78</c:v>
                </c:pt>
                <c:pt idx="3">
                  <c:v>87.199999999999989</c:v>
                </c:pt>
                <c:pt idx="4">
                  <c:v>83.1</c:v>
                </c:pt>
                <c:pt idx="5">
                  <c:v>69.8</c:v>
                </c:pt>
                <c:pt idx="6">
                  <c:v>68.72</c:v>
                </c:pt>
              </c:numCache>
            </c:numRef>
          </c:val>
          <c:extLst xmlns:c16r2="http://schemas.microsoft.com/office/drawing/2015/06/chart">
            <c:ext xmlns:c16="http://schemas.microsoft.com/office/drawing/2014/chart" uri="{C3380CC4-5D6E-409C-BE32-E72D297353CC}">
              <c16:uniqueId val="{00000000-E717-4693-8A12-10F65E467271}"/>
            </c:ext>
          </c:extLst>
        </c:ser>
        <c:dLbls>
          <c:showLegendKey val="0"/>
          <c:showVal val="0"/>
          <c:showCatName val="0"/>
          <c:showSerName val="0"/>
          <c:showPercent val="0"/>
          <c:showBubbleSize val="0"/>
        </c:dLbls>
        <c:gapWidth val="219"/>
        <c:overlap val="-27"/>
        <c:axId val="454500632"/>
        <c:axId val="454501416"/>
      </c:barChart>
      <c:lineChart>
        <c:grouping val="standard"/>
        <c:varyColors val="0"/>
        <c:ser>
          <c:idx val="1"/>
          <c:order val="1"/>
          <c:tx>
            <c:strRef>
              <c:f>spol!$R$39</c:f>
              <c:strCache>
                <c:ptCount val="1"/>
                <c:pt idx="0">
                  <c:v> woj. W-M </c:v>
                </c:pt>
              </c:strCache>
            </c:strRef>
          </c:tx>
          <c:spPr>
            <a:ln w="28575" cap="rnd">
              <a:solidFill>
                <a:schemeClr val="accent6">
                  <a:lumMod val="50000"/>
                </a:schemeClr>
              </a:solidFill>
              <a:prstDash val="lgDash"/>
              <a:round/>
            </a:ln>
            <a:effectLst/>
          </c:spPr>
          <c:marker>
            <c:symbol val="none"/>
          </c:marker>
          <c:cat>
            <c:strRef>
              <c:f>spol!$P$40:$P$46</c:f>
              <c:strCache>
                <c:ptCount val="7"/>
                <c:pt idx="0">
                  <c:v>Węgorzewo </c:v>
                </c:pt>
                <c:pt idx="1">
                  <c:v>Pisz </c:v>
                </c:pt>
                <c:pt idx="2">
                  <c:v>Giżycko </c:v>
                </c:pt>
                <c:pt idx="3">
                  <c:v>Mikołajki </c:v>
                </c:pt>
                <c:pt idx="4">
                  <c:v>Mrągowo </c:v>
                </c:pt>
                <c:pt idx="5">
                  <c:v>Ruciane-Nida </c:v>
                </c:pt>
                <c:pt idx="6">
                  <c:v>Orzysz </c:v>
                </c:pt>
              </c:strCache>
            </c:strRef>
          </c:cat>
          <c:val>
            <c:numRef>
              <c:f>spol!$R$40:$R$46</c:f>
              <c:numCache>
                <c:formatCode>General</c:formatCode>
                <c:ptCount val="7"/>
                <c:pt idx="0">
                  <c:v>86.18</c:v>
                </c:pt>
                <c:pt idx="1">
                  <c:v>86.18</c:v>
                </c:pt>
                <c:pt idx="2">
                  <c:v>86.18</c:v>
                </c:pt>
                <c:pt idx="3">
                  <c:v>86.18</c:v>
                </c:pt>
                <c:pt idx="4">
                  <c:v>86.18</c:v>
                </c:pt>
                <c:pt idx="5">
                  <c:v>86.18</c:v>
                </c:pt>
                <c:pt idx="6">
                  <c:v>86.18</c:v>
                </c:pt>
              </c:numCache>
            </c:numRef>
          </c:val>
          <c:smooth val="0"/>
          <c:extLst xmlns:c16r2="http://schemas.microsoft.com/office/drawing/2015/06/chart">
            <c:ext xmlns:c16="http://schemas.microsoft.com/office/drawing/2014/chart" uri="{C3380CC4-5D6E-409C-BE32-E72D297353CC}">
              <c16:uniqueId val="{00000001-E717-4693-8A12-10F65E467271}"/>
            </c:ext>
          </c:extLst>
        </c:ser>
        <c:ser>
          <c:idx val="2"/>
          <c:order val="2"/>
          <c:tx>
            <c:strRef>
              <c:f>spol!$S$39</c:f>
              <c:strCache>
                <c:ptCount val="1"/>
                <c:pt idx="0">
                  <c:v>WJM </c:v>
                </c:pt>
              </c:strCache>
            </c:strRef>
          </c:tx>
          <c:spPr>
            <a:ln w="28575" cap="rnd">
              <a:solidFill>
                <a:srgbClr val="00B0F0"/>
              </a:solidFill>
              <a:prstDash val="lgDash"/>
              <a:round/>
            </a:ln>
            <a:effectLst/>
          </c:spPr>
          <c:marker>
            <c:symbol val="none"/>
          </c:marker>
          <c:cat>
            <c:strRef>
              <c:f>spol!$P$40:$P$46</c:f>
              <c:strCache>
                <c:ptCount val="7"/>
                <c:pt idx="0">
                  <c:v>Węgorzewo </c:v>
                </c:pt>
                <c:pt idx="1">
                  <c:v>Pisz </c:v>
                </c:pt>
                <c:pt idx="2">
                  <c:v>Giżycko </c:v>
                </c:pt>
                <c:pt idx="3">
                  <c:v>Mikołajki </c:v>
                </c:pt>
                <c:pt idx="4">
                  <c:v>Mrągowo </c:v>
                </c:pt>
                <c:pt idx="5">
                  <c:v>Ruciane-Nida </c:v>
                </c:pt>
                <c:pt idx="6">
                  <c:v>Orzysz </c:v>
                </c:pt>
              </c:strCache>
            </c:strRef>
          </c:cat>
          <c:val>
            <c:numRef>
              <c:f>spol!$S$40:$S$46</c:f>
              <c:numCache>
                <c:formatCode>General</c:formatCode>
                <c:ptCount val="7"/>
                <c:pt idx="0">
                  <c:v>83.791111111111107</c:v>
                </c:pt>
                <c:pt idx="1">
                  <c:v>83.791111111111107</c:v>
                </c:pt>
                <c:pt idx="2">
                  <c:v>83.791111111111093</c:v>
                </c:pt>
                <c:pt idx="3">
                  <c:v>83.791111111111107</c:v>
                </c:pt>
                <c:pt idx="4">
                  <c:v>83.791111111111107</c:v>
                </c:pt>
                <c:pt idx="5">
                  <c:v>83.791111111111107</c:v>
                </c:pt>
                <c:pt idx="6">
                  <c:v>83.791111111111107</c:v>
                </c:pt>
              </c:numCache>
            </c:numRef>
          </c:val>
          <c:smooth val="0"/>
          <c:extLst xmlns:c16r2="http://schemas.microsoft.com/office/drawing/2015/06/chart">
            <c:ext xmlns:c16="http://schemas.microsoft.com/office/drawing/2014/chart" uri="{C3380CC4-5D6E-409C-BE32-E72D297353CC}">
              <c16:uniqueId val="{00000002-E717-4693-8A12-10F65E467271}"/>
            </c:ext>
          </c:extLst>
        </c:ser>
        <c:ser>
          <c:idx val="3"/>
          <c:order val="3"/>
          <c:tx>
            <c:strRef>
              <c:f>spol!$T$39</c:f>
              <c:strCache>
                <c:ptCount val="1"/>
                <c:pt idx="0">
                  <c:v>Polska </c:v>
                </c:pt>
              </c:strCache>
            </c:strRef>
          </c:tx>
          <c:spPr>
            <a:ln w="28575" cap="rnd">
              <a:solidFill>
                <a:schemeClr val="accent2">
                  <a:lumMod val="75000"/>
                </a:schemeClr>
              </a:solidFill>
              <a:prstDash val="lgDash"/>
              <a:round/>
            </a:ln>
            <a:effectLst/>
          </c:spPr>
          <c:marker>
            <c:symbol val="none"/>
          </c:marker>
          <c:cat>
            <c:strRef>
              <c:f>spol!$P$40:$P$46</c:f>
              <c:strCache>
                <c:ptCount val="7"/>
                <c:pt idx="0">
                  <c:v>Węgorzewo </c:v>
                </c:pt>
                <c:pt idx="1">
                  <c:v>Pisz </c:v>
                </c:pt>
                <c:pt idx="2">
                  <c:v>Giżycko </c:v>
                </c:pt>
                <c:pt idx="3">
                  <c:v>Mikołajki </c:v>
                </c:pt>
                <c:pt idx="4">
                  <c:v>Mrągowo </c:v>
                </c:pt>
                <c:pt idx="5">
                  <c:v>Ruciane-Nida </c:v>
                </c:pt>
                <c:pt idx="6">
                  <c:v>Orzysz </c:v>
                </c:pt>
              </c:strCache>
            </c:strRef>
          </c:cat>
          <c:val>
            <c:numRef>
              <c:f>spol!$T$40:$T$46</c:f>
              <c:numCache>
                <c:formatCode>General</c:formatCode>
                <c:ptCount val="7"/>
                <c:pt idx="0">
                  <c:v>88.3</c:v>
                </c:pt>
                <c:pt idx="1">
                  <c:v>88.3</c:v>
                </c:pt>
                <c:pt idx="2">
                  <c:v>88.3</c:v>
                </c:pt>
                <c:pt idx="3">
                  <c:v>88.3</c:v>
                </c:pt>
                <c:pt idx="4">
                  <c:v>88.3</c:v>
                </c:pt>
                <c:pt idx="5">
                  <c:v>88.3</c:v>
                </c:pt>
                <c:pt idx="6">
                  <c:v>88.3</c:v>
                </c:pt>
              </c:numCache>
            </c:numRef>
          </c:val>
          <c:smooth val="0"/>
          <c:extLst xmlns:c16r2="http://schemas.microsoft.com/office/drawing/2015/06/chart">
            <c:ext xmlns:c16="http://schemas.microsoft.com/office/drawing/2014/chart" uri="{C3380CC4-5D6E-409C-BE32-E72D297353CC}">
              <c16:uniqueId val="{00000003-E717-4693-8A12-10F65E467271}"/>
            </c:ext>
          </c:extLst>
        </c:ser>
        <c:dLbls>
          <c:showLegendKey val="0"/>
          <c:showVal val="0"/>
          <c:showCatName val="0"/>
          <c:showSerName val="0"/>
          <c:showPercent val="0"/>
          <c:showBubbleSize val="0"/>
        </c:dLbls>
        <c:marker val="1"/>
        <c:smooth val="0"/>
        <c:axId val="454500632"/>
        <c:axId val="454501416"/>
      </c:lineChart>
      <c:catAx>
        <c:axId val="454500632"/>
        <c:scaling>
          <c:orientation val="minMax"/>
        </c:scaling>
        <c:delete val="0"/>
        <c:axPos val="b"/>
        <c:title>
          <c:tx>
            <c:rich>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r>
                  <a:rPr lang="pl-PL"/>
                  <a:t>Licea ogólnokształcące</a:t>
                </a:r>
              </a:p>
            </c:rich>
          </c:tx>
          <c:layout>
            <c:manualLayout>
              <c:xMode val="edge"/>
              <c:yMode val="edge"/>
              <c:x val="0.3281702658454822"/>
              <c:y val="1.749952824524385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501416"/>
        <c:crosses val="autoZero"/>
        <c:auto val="1"/>
        <c:lblAlgn val="ctr"/>
        <c:lblOffset val="100"/>
        <c:noMultiLvlLbl val="0"/>
      </c:catAx>
      <c:valAx>
        <c:axId val="4545014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500632"/>
        <c:crosses val="autoZero"/>
        <c:crossBetween val="between"/>
      </c:valAx>
      <c:spPr>
        <a:noFill/>
        <a:ln>
          <a:noFill/>
        </a:ln>
        <a:effectLst/>
      </c:spPr>
    </c:plotArea>
    <c:legend>
      <c:legendPos val="b"/>
      <c:legendEntry>
        <c:idx val="0"/>
        <c:delete val="1"/>
      </c:legendEntry>
      <c:layout>
        <c:manualLayout>
          <c:xMode val="edge"/>
          <c:yMode val="edge"/>
          <c:x val="3.8772919642454965E-3"/>
          <c:y val="0.94191231212127502"/>
          <c:w val="0.99224541607150907"/>
          <c:h val="5.8087687878725008E-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57267091626059"/>
          <c:y val="4.8500618049601409E-2"/>
          <c:w val="0.88396062992125979"/>
          <c:h val="0.51968631589249126"/>
        </c:manualLayout>
      </c:layout>
      <c:barChart>
        <c:barDir val="col"/>
        <c:grouping val="clustered"/>
        <c:varyColors val="0"/>
        <c:ser>
          <c:idx val="0"/>
          <c:order val="0"/>
          <c:tx>
            <c:strRef>
              <c:f>spol!$BJ$29</c:f>
              <c:strCache>
                <c:ptCount val="1"/>
                <c:pt idx="0">
                  <c:v>2013</c:v>
                </c:pt>
              </c:strCache>
            </c:strRef>
          </c:tx>
          <c:spPr>
            <a:solidFill>
              <a:schemeClr val="accent5">
                <a:lumMod val="40000"/>
                <a:lumOff val="60000"/>
              </a:schemeClr>
            </a:solidFill>
            <a:ln>
              <a:noFill/>
            </a:ln>
            <a:effectLst/>
          </c:spPr>
          <c:invertIfNegative val="0"/>
          <c:cat>
            <c:strRef>
              <c:f>spol!$BI$30:$BI$44</c:f>
              <c:strCache>
                <c:ptCount val="15"/>
                <c:pt idx="0">
                  <c:v>Węgorzewo </c:v>
                </c:pt>
                <c:pt idx="1">
                  <c:v>Giżycko </c:v>
                </c:pt>
                <c:pt idx="2">
                  <c:v>Ruciane-Nida </c:v>
                </c:pt>
                <c:pt idx="3">
                  <c:v>Miłki </c:v>
                </c:pt>
                <c:pt idx="4">
                  <c:v>Kruklanki </c:v>
                </c:pt>
                <c:pt idx="5">
                  <c:v>Pozezdrze </c:v>
                </c:pt>
                <c:pt idx="6">
                  <c:v>Giżycko gm.</c:v>
                </c:pt>
                <c:pt idx="7">
                  <c:v>Mikołajki </c:v>
                </c:pt>
                <c:pt idx="8">
                  <c:v>Mrągowo </c:v>
                </c:pt>
                <c:pt idx="9">
                  <c:v>Piecki </c:v>
                </c:pt>
                <c:pt idx="10">
                  <c:v>Orzysz </c:v>
                </c:pt>
                <c:pt idx="11">
                  <c:v>Pisz </c:v>
                </c:pt>
                <c:pt idx="12">
                  <c:v>Mrągowo gm.</c:v>
                </c:pt>
                <c:pt idx="13">
                  <c:v>Ryn </c:v>
                </c:pt>
                <c:pt idx="14">
                  <c:v>Sorkwity </c:v>
                </c:pt>
              </c:strCache>
            </c:strRef>
          </c:cat>
          <c:val>
            <c:numRef>
              <c:f>spol!$BJ$30:$BJ$44</c:f>
              <c:numCache>
                <c:formatCode>#,##0.00</c:formatCode>
                <c:ptCount val="15"/>
                <c:pt idx="0">
                  <c:v>5</c:v>
                </c:pt>
                <c:pt idx="1">
                  <c:v>4.34</c:v>
                </c:pt>
                <c:pt idx="2">
                  <c:v>4.66</c:v>
                </c:pt>
                <c:pt idx="3">
                  <c:v>3.64</c:v>
                </c:pt>
                <c:pt idx="4">
                  <c:v>4.12</c:v>
                </c:pt>
                <c:pt idx="5">
                  <c:v>3.29</c:v>
                </c:pt>
                <c:pt idx="6">
                  <c:v>2.91</c:v>
                </c:pt>
                <c:pt idx="7">
                  <c:v>3.81</c:v>
                </c:pt>
                <c:pt idx="8">
                  <c:v>2.93</c:v>
                </c:pt>
                <c:pt idx="9">
                  <c:v>3.45</c:v>
                </c:pt>
                <c:pt idx="10">
                  <c:v>3.63</c:v>
                </c:pt>
                <c:pt idx="11">
                  <c:v>3.01</c:v>
                </c:pt>
                <c:pt idx="12">
                  <c:v>2.14</c:v>
                </c:pt>
                <c:pt idx="13">
                  <c:v>2.89</c:v>
                </c:pt>
                <c:pt idx="14">
                  <c:v>2.33</c:v>
                </c:pt>
              </c:numCache>
            </c:numRef>
          </c:val>
          <c:extLst xmlns:c16r2="http://schemas.microsoft.com/office/drawing/2015/06/chart">
            <c:ext xmlns:c16="http://schemas.microsoft.com/office/drawing/2014/chart" uri="{C3380CC4-5D6E-409C-BE32-E72D297353CC}">
              <c16:uniqueId val="{00000000-9D6C-43EE-A440-83AABE299015}"/>
            </c:ext>
          </c:extLst>
        </c:ser>
        <c:ser>
          <c:idx val="1"/>
          <c:order val="1"/>
          <c:tx>
            <c:strRef>
              <c:f>spol!$BK$29</c:f>
              <c:strCache>
                <c:ptCount val="1"/>
                <c:pt idx="0">
                  <c:v>2018</c:v>
                </c:pt>
              </c:strCache>
            </c:strRef>
          </c:tx>
          <c:spPr>
            <a:solidFill>
              <a:srgbClr val="002060"/>
            </a:solidFill>
            <a:ln>
              <a:noFill/>
            </a:ln>
            <a:effectLst/>
          </c:spPr>
          <c:invertIfNegative val="0"/>
          <c:cat>
            <c:strRef>
              <c:f>spol!$BI$30:$BI$44</c:f>
              <c:strCache>
                <c:ptCount val="15"/>
                <c:pt idx="0">
                  <c:v>Węgorzewo </c:v>
                </c:pt>
                <c:pt idx="1">
                  <c:v>Giżycko </c:v>
                </c:pt>
                <c:pt idx="2">
                  <c:v>Ruciane-Nida </c:v>
                </c:pt>
                <c:pt idx="3">
                  <c:v>Miłki </c:v>
                </c:pt>
                <c:pt idx="4">
                  <c:v>Kruklanki </c:v>
                </c:pt>
                <c:pt idx="5">
                  <c:v>Pozezdrze </c:v>
                </c:pt>
                <c:pt idx="6">
                  <c:v>Giżycko gm.</c:v>
                </c:pt>
                <c:pt idx="7">
                  <c:v>Mikołajki </c:v>
                </c:pt>
                <c:pt idx="8">
                  <c:v>Mrągowo </c:v>
                </c:pt>
                <c:pt idx="9">
                  <c:v>Piecki </c:v>
                </c:pt>
                <c:pt idx="10">
                  <c:v>Orzysz </c:v>
                </c:pt>
                <c:pt idx="11">
                  <c:v>Pisz </c:v>
                </c:pt>
                <c:pt idx="12">
                  <c:v>Mrągowo gm.</c:v>
                </c:pt>
                <c:pt idx="13">
                  <c:v>Ryn </c:v>
                </c:pt>
                <c:pt idx="14">
                  <c:v>Sorkwity </c:v>
                </c:pt>
              </c:strCache>
            </c:strRef>
          </c:cat>
          <c:val>
            <c:numRef>
              <c:f>spol!$BK$30:$BK$44</c:f>
              <c:numCache>
                <c:formatCode>#,##0.00</c:formatCode>
                <c:ptCount val="15"/>
                <c:pt idx="0">
                  <c:v>5.67</c:v>
                </c:pt>
                <c:pt idx="1">
                  <c:v>5.37</c:v>
                </c:pt>
                <c:pt idx="2">
                  <c:v>5.22</c:v>
                </c:pt>
                <c:pt idx="3">
                  <c:v>5.03</c:v>
                </c:pt>
                <c:pt idx="4">
                  <c:v>4.7300000000000004</c:v>
                </c:pt>
                <c:pt idx="5">
                  <c:v>4.58</c:v>
                </c:pt>
                <c:pt idx="6">
                  <c:v>4.28</c:v>
                </c:pt>
                <c:pt idx="7">
                  <c:v>4.03</c:v>
                </c:pt>
                <c:pt idx="8">
                  <c:v>3.92</c:v>
                </c:pt>
                <c:pt idx="9">
                  <c:v>3.8</c:v>
                </c:pt>
                <c:pt idx="10">
                  <c:v>3.79</c:v>
                </c:pt>
                <c:pt idx="11">
                  <c:v>3.6</c:v>
                </c:pt>
                <c:pt idx="12">
                  <c:v>3.01</c:v>
                </c:pt>
                <c:pt idx="13">
                  <c:v>2.99</c:v>
                </c:pt>
                <c:pt idx="14">
                  <c:v>2.4</c:v>
                </c:pt>
              </c:numCache>
            </c:numRef>
          </c:val>
          <c:extLst xmlns:c16r2="http://schemas.microsoft.com/office/drawing/2015/06/chart">
            <c:ext xmlns:c16="http://schemas.microsoft.com/office/drawing/2014/chart" uri="{C3380CC4-5D6E-409C-BE32-E72D297353CC}">
              <c16:uniqueId val="{00000001-9D6C-43EE-A440-83AABE299015}"/>
            </c:ext>
          </c:extLst>
        </c:ser>
        <c:dLbls>
          <c:showLegendKey val="0"/>
          <c:showVal val="0"/>
          <c:showCatName val="0"/>
          <c:showSerName val="0"/>
          <c:showPercent val="0"/>
          <c:showBubbleSize val="0"/>
        </c:dLbls>
        <c:gapWidth val="219"/>
        <c:overlap val="-27"/>
        <c:axId val="454501024"/>
        <c:axId val="454501808"/>
      </c:barChart>
      <c:lineChart>
        <c:grouping val="standard"/>
        <c:varyColors val="0"/>
        <c:ser>
          <c:idx val="2"/>
          <c:order val="2"/>
          <c:tx>
            <c:strRef>
              <c:f>spol!$BL$29</c:f>
              <c:strCache>
                <c:ptCount val="1"/>
                <c:pt idx="0">
                  <c:v> woj. W-M 2018</c:v>
                </c:pt>
              </c:strCache>
            </c:strRef>
          </c:tx>
          <c:spPr>
            <a:ln w="28575" cap="rnd">
              <a:solidFill>
                <a:schemeClr val="accent6">
                  <a:lumMod val="50000"/>
                </a:schemeClr>
              </a:solidFill>
              <a:prstDash val="lgDash"/>
              <a:round/>
            </a:ln>
            <a:effectLst/>
          </c:spPr>
          <c:marker>
            <c:symbol val="none"/>
          </c:marker>
          <c:cat>
            <c:strRef>
              <c:f>spol!$BI$30:$BI$44</c:f>
              <c:strCache>
                <c:ptCount val="15"/>
                <c:pt idx="0">
                  <c:v>Węgorzewo </c:v>
                </c:pt>
                <c:pt idx="1">
                  <c:v>Giżycko </c:v>
                </c:pt>
                <c:pt idx="2">
                  <c:v>Ruciane-Nida </c:v>
                </c:pt>
                <c:pt idx="3">
                  <c:v>Miłki </c:v>
                </c:pt>
                <c:pt idx="4">
                  <c:v>Kruklanki </c:v>
                </c:pt>
                <c:pt idx="5">
                  <c:v>Pozezdrze </c:v>
                </c:pt>
                <c:pt idx="6">
                  <c:v>Giżycko gm.</c:v>
                </c:pt>
                <c:pt idx="7">
                  <c:v>Mikołajki </c:v>
                </c:pt>
                <c:pt idx="8">
                  <c:v>Mrągowo </c:v>
                </c:pt>
                <c:pt idx="9">
                  <c:v>Piecki </c:v>
                </c:pt>
                <c:pt idx="10">
                  <c:v>Orzysz </c:v>
                </c:pt>
                <c:pt idx="11">
                  <c:v>Pisz </c:v>
                </c:pt>
                <c:pt idx="12">
                  <c:v>Mrągowo gm.</c:v>
                </c:pt>
                <c:pt idx="13">
                  <c:v>Ryn </c:v>
                </c:pt>
                <c:pt idx="14">
                  <c:v>Sorkwity </c:v>
                </c:pt>
              </c:strCache>
            </c:strRef>
          </c:cat>
          <c:val>
            <c:numRef>
              <c:f>spol!$BL$30:$BL$44</c:f>
              <c:numCache>
                <c:formatCode>#,##0.00</c:formatCode>
                <c:ptCount val="15"/>
                <c:pt idx="0">
                  <c:v>3.96</c:v>
                </c:pt>
                <c:pt idx="1">
                  <c:v>3.96</c:v>
                </c:pt>
                <c:pt idx="2">
                  <c:v>3.96</c:v>
                </c:pt>
                <c:pt idx="3">
                  <c:v>3.96</c:v>
                </c:pt>
                <c:pt idx="4">
                  <c:v>3.96</c:v>
                </c:pt>
                <c:pt idx="5">
                  <c:v>3.96</c:v>
                </c:pt>
                <c:pt idx="6">
                  <c:v>3.96</c:v>
                </c:pt>
                <c:pt idx="7">
                  <c:v>3.96</c:v>
                </c:pt>
                <c:pt idx="8">
                  <c:v>3.96</c:v>
                </c:pt>
                <c:pt idx="9">
                  <c:v>3.96</c:v>
                </c:pt>
                <c:pt idx="10">
                  <c:v>3.96</c:v>
                </c:pt>
                <c:pt idx="11">
                  <c:v>3.96</c:v>
                </c:pt>
                <c:pt idx="12">
                  <c:v>3.96</c:v>
                </c:pt>
                <c:pt idx="13">
                  <c:v>3.96</c:v>
                </c:pt>
                <c:pt idx="14">
                  <c:v>3.96</c:v>
                </c:pt>
              </c:numCache>
            </c:numRef>
          </c:val>
          <c:smooth val="0"/>
          <c:extLst xmlns:c16r2="http://schemas.microsoft.com/office/drawing/2015/06/chart">
            <c:ext xmlns:c16="http://schemas.microsoft.com/office/drawing/2014/chart" uri="{C3380CC4-5D6E-409C-BE32-E72D297353CC}">
              <c16:uniqueId val="{00000002-9D6C-43EE-A440-83AABE299015}"/>
            </c:ext>
          </c:extLst>
        </c:ser>
        <c:ser>
          <c:idx val="3"/>
          <c:order val="3"/>
          <c:tx>
            <c:strRef>
              <c:f>spol!$BM$29</c:f>
              <c:strCache>
                <c:ptCount val="1"/>
                <c:pt idx="0">
                  <c:v>WJM 2018</c:v>
                </c:pt>
              </c:strCache>
            </c:strRef>
          </c:tx>
          <c:spPr>
            <a:ln w="28575" cap="rnd">
              <a:solidFill>
                <a:srgbClr val="00B0F0"/>
              </a:solidFill>
              <a:prstDash val="lgDash"/>
              <a:round/>
            </a:ln>
            <a:effectLst/>
          </c:spPr>
          <c:marker>
            <c:symbol val="none"/>
          </c:marker>
          <c:cat>
            <c:strRef>
              <c:f>spol!$BI$30:$BI$44</c:f>
              <c:strCache>
                <c:ptCount val="15"/>
                <c:pt idx="0">
                  <c:v>Węgorzewo </c:v>
                </c:pt>
                <c:pt idx="1">
                  <c:v>Giżycko </c:v>
                </c:pt>
                <c:pt idx="2">
                  <c:v>Ruciane-Nida </c:v>
                </c:pt>
                <c:pt idx="3">
                  <c:v>Miłki </c:v>
                </c:pt>
                <c:pt idx="4">
                  <c:v>Kruklanki </c:v>
                </c:pt>
                <c:pt idx="5">
                  <c:v>Pozezdrze </c:v>
                </c:pt>
                <c:pt idx="6">
                  <c:v>Giżycko gm.</c:v>
                </c:pt>
                <c:pt idx="7">
                  <c:v>Mikołajki </c:v>
                </c:pt>
                <c:pt idx="8">
                  <c:v>Mrągowo </c:v>
                </c:pt>
                <c:pt idx="9">
                  <c:v>Piecki </c:v>
                </c:pt>
                <c:pt idx="10">
                  <c:v>Orzysz </c:v>
                </c:pt>
                <c:pt idx="11">
                  <c:v>Pisz </c:v>
                </c:pt>
                <c:pt idx="12">
                  <c:v>Mrągowo gm.</c:v>
                </c:pt>
                <c:pt idx="13">
                  <c:v>Ryn </c:v>
                </c:pt>
                <c:pt idx="14">
                  <c:v>Sorkwity </c:v>
                </c:pt>
              </c:strCache>
            </c:strRef>
          </c:cat>
          <c:val>
            <c:numRef>
              <c:f>spol!$BM$30:$BM$44</c:f>
              <c:numCache>
                <c:formatCode>#,##0.00</c:formatCode>
                <c:ptCount val="15"/>
                <c:pt idx="0">
                  <c:v>4.31160642254543</c:v>
                </c:pt>
                <c:pt idx="1">
                  <c:v>4.3116064225454318</c:v>
                </c:pt>
                <c:pt idx="2">
                  <c:v>4.31160642254543</c:v>
                </c:pt>
                <c:pt idx="3">
                  <c:v>4.31160642254543</c:v>
                </c:pt>
                <c:pt idx="4">
                  <c:v>4.31160642254543</c:v>
                </c:pt>
                <c:pt idx="5">
                  <c:v>4.31160642254543</c:v>
                </c:pt>
                <c:pt idx="6">
                  <c:v>4.3116064225454318</c:v>
                </c:pt>
                <c:pt idx="7">
                  <c:v>4.31160642254543</c:v>
                </c:pt>
                <c:pt idx="8">
                  <c:v>4.31160642254543</c:v>
                </c:pt>
                <c:pt idx="9">
                  <c:v>4.31160642254543</c:v>
                </c:pt>
                <c:pt idx="10">
                  <c:v>4.31160642254543</c:v>
                </c:pt>
                <c:pt idx="11">
                  <c:v>4.31160642254543</c:v>
                </c:pt>
                <c:pt idx="12">
                  <c:v>4.31160642254543</c:v>
                </c:pt>
                <c:pt idx="13">
                  <c:v>4.31160642254543</c:v>
                </c:pt>
                <c:pt idx="14">
                  <c:v>4.31160642254543</c:v>
                </c:pt>
              </c:numCache>
            </c:numRef>
          </c:val>
          <c:smooth val="0"/>
          <c:extLst xmlns:c16r2="http://schemas.microsoft.com/office/drawing/2015/06/chart">
            <c:ext xmlns:c16="http://schemas.microsoft.com/office/drawing/2014/chart" uri="{C3380CC4-5D6E-409C-BE32-E72D297353CC}">
              <c16:uniqueId val="{00000003-9D6C-43EE-A440-83AABE299015}"/>
            </c:ext>
          </c:extLst>
        </c:ser>
        <c:ser>
          <c:idx val="4"/>
          <c:order val="4"/>
          <c:tx>
            <c:strRef>
              <c:f>spol!$BN$29</c:f>
              <c:strCache>
                <c:ptCount val="1"/>
                <c:pt idx="0">
                  <c:v>Polska 2018</c:v>
                </c:pt>
              </c:strCache>
            </c:strRef>
          </c:tx>
          <c:spPr>
            <a:ln w="28575" cap="rnd">
              <a:solidFill>
                <a:schemeClr val="accent2">
                  <a:lumMod val="75000"/>
                </a:schemeClr>
              </a:solidFill>
              <a:prstDash val="lgDash"/>
              <a:round/>
            </a:ln>
            <a:effectLst/>
          </c:spPr>
          <c:marker>
            <c:symbol val="none"/>
          </c:marker>
          <c:cat>
            <c:strRef>
              <c:f>spol!$BI$30:$BI$44</c:f>
              <c:strCache>
                <c:ptCount val="15"/>
                <c:pt idx="0">
                  <c:v>Węgorzewo </c:v>
                </c:pt>
                <c:pt idx="1">
                  <c:v>Giżycko </c:v>
                </c:pt>
                <c:pt idx="2">
                  <c:v>Ruciane-Nida </c:v>
                </c:pt>
                <c:pt idx="3">
                  <c:v>Miłki </c:v>
                </c:pt>
                <c:pt idx="4">
                  <c:v>Kruklanki </c:v>
                </c:pt>
                <c:pt idx="5">
                  <c:v>Pozezdrze </c:v>
                </c:pt>
                <c:pt idx="6">
                  <c:v>Giżycko gm.</c:v>
                </c:pt>
                <c:pt idx="7">
                  <c:v>Mikołajki </c:v>
                </c:pt>
                <c:pt idx="8">
                  <c:v>Mrągowo </c:v>
                </c:pt>
                <c:pt idx="9">
                  <c:v>Piecki </c:v>
                </c:pt>
                <c:pt idx="10">
                  <c:v>Orzysz </c:v>
                </c:pt>
                <c:pt idx="11">
                  <c:v>Pisz </c:v>
                </c:pt>
                <c:pt idx="12">
                  <c:v>Mrągowo gm.</c:v>
                </c:pt>
                <c:pt idx="13">
                  <c:v>Ryn </c:v>
                </c:pt>
                <c:pt idx="14">
                  <c:v>Sorkwity </c:v>
                </c:pt>
              </c:strCache>
            </c:strRef>
          </c:cat>
          <c:val>
            <c:numRef>
              <c:f>spol!$BN$30:$BN$44</c:f>
              <c:numCache>
                <c:formatCode>#,##0.00</c:formatCode>
                <c:ptCount val="15"/>
                <c:pt idx="0">
                  <c:v>3.68</c:v>
                </c:pt>
                <c:pt idx="1">
                  <c:v>3.68</c:v>
                </c:pt>
                <c:pt idx="2">
                  <c:v>3.68</c:v>
                </c:pt>
                <c:pt idx="3">
                  <c:v>3.68</c:v>
                </c:pt>
                <c:pt idx="4">
                  <c:v>3.68</c:v>
                </c:pt>
                <c:pt idx="5">
                  <c:v>3.68</c:v>
                </c:pt>
                <c:pt idx="6">
                  <c:v>3.68</c:v>
                </c:pt>
                <c:pt idx="7">
                  <c:v>3.68</c:v>
                </c:pt>
                <c:pt idx="8">
                  <c:v>3.68</c:v>
                </c:pt>
                <c:pt idx="9">
                  <c:v>3.68</c:v>
                </c:pt>
                <c:pt idx="10">
                  <c:v>3.68</c:v>
                </c:pt>
                <c:pt idx="11">
                  <c:v>3.68</c:v>
                </c:pt>
                <c:pt idx="12">
                  <c:v>3.68</c:v>
                </c:pt>
                <c:pt idx="13">
                  <c:v>3.68</c:v>
                </c:pt>
                <c:pt idx="14">
                  <c:v>3.68</c:v>
                </c:pt>
              </c:numCache>
            </c:numRef>
          </c:val>
          <c:smooth val="0"/>
          <c:extLst xmlns:c16r2="http://schemas.microsoft.com/office/drawing/2015/06/chart">
            <c:ext xmlns:c16="http://schemas.microsoft.com/office/drawing/2014/chart" uri="{C3380CC4-5D6E-409C-BE32-E72D297353CC}">
              <c16:uniqueId val="{00000004-9D6C-43EE-A440-83AABE299015}"/>
            </c:ext>
          </c:extLst>
        </c:ser>
        <c:dLbls>
          <c:showLegendKey val="0"/>
          <c:showVal val="0"/>
          <c:showCatName val="0"/>
          <c:showSerName val="0"/>
          <c:showPercent val="0"/>
          <c:showBubbleSize val="0"/>
        </c:dLbls>
        <c:marker val="1"/>
        <c:smooth val="0"/>
        <c:axId val="454501024"/>
        <c:axId val="454501808"/>
      </c:lineChart>
      <c:catAx>
        <c:axId val="4545010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501808"/>
        <c:crosses val="autoZero"/>
        <c:auto val="1"/>
        <c:lblAlgn val="ctr"/>
        <c:lblOffset val="100"/>
        <c:noMultiLvlLbl val="0"/>
      </c:catAx>
      <c:valAx>
        <c:axId val="45450180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501024"/>
        <c:crosses val="autoZero"/>
        <c:crossBetween val="between"/>
      </c:valAx>
      <c:spPr>
        <a:noFill/>
        <a:ln>
          <a:noFill/>
        </a:ln>
        <a:effectLst/>
      </c:spPr>
    </c:plotArea>
    <c:legend>
      <c:legendPos val="r"/>
      <c:layout>
        <c:manualLayout>
          <c:xMode val="edge"/>
          <c:yMode val="edge"/>
          <c:x val="9.9007732926249398E-3"/>
          <c:y val="0.87291004769632019"/>
          <c:w val="0.98158603640159736"/>
          <c:h val="0.12708995230367981"/>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l">
              <a:defRPr sz="900" b="0" i="0" u="none" strike="noStrike" kern="1200" spc="0" baseline="0">
                <a:solidFill>
                  <a:schemeClr val="tx1">
                    <a:lumMod val="65000"/>
                    <a:lumOff val="35000"/>
                  </a:schemeClr>
                </a:solidFill>
                <a:latin typeface="+mn-lt"/>
                <a:ea typeface="+mn-ea"/>
                <a:cs typeface="+mn-cs"/>
              </a:defRPr>
            </a:pPr>
            <a:r>
              <a:rPr lang="pl-PL" sz="900" b="1">
                <a:solidFill>
                  <a:srgbClr val="203864"/>
                </a:solidFill>
              </a:rPr>
              <a:t>Udział</a:t>
            </a:r>
            <a:r>
              <a:rPr lang="pl-PL" sz="900" b="1" baseline="0">
                <a:solidFill>
                  <a:srgbClr val="203864"/>
                </a:solidFill>
              </a:rPr>
              <a:t> dochodów własnych w dochodach ogółem (%)</a:t>
            </a:r>
            <a:endParaRPr lang="pl-PL" sz="900" b="1">
              <a:solidFill>
                <a:srgbClr val="203864"/>
              </a:solidFill>
            </a:endParaRPr>
          </a:p>
        </c:rich>
      </c:tx>
      <c:layout/>
      <c:overlay val="0"/>
      <c:spPr>
        <a:noFill/>
        <a:ln>
          <a:noFill/>
        </a:ln>
        <a:effectLst/>
      </c:spPr>
      <c:txPr>
        <a:bodyPr rot="0" spcFirstLastPara="1" vertOverflow="ellipsis" vert="horz" wrap="square" anchor="ctr" anchorCtr="1"/>
        <a:lstStyle/>
        <a:p>
          <a:pPr algn="l">
            <a:defRPr sz="900" b="0" i="0" u="none" strike="noStrike" kern="1200" spc="0" baseline="0">
              <a:solidFill>
                <a:schemeClr val="tx1">
                  <a:lumMod val="65000"/>
                  <a:lumOff val="35000"/>
                </a:schemeClr>
              </a:solidFill>
              <a:latin typeface="+mn-lt"/>
              <a:ea typeface="+mn-ea"/>
              <a:cs typeface="+mn-cs"/>
            </a:defRPr>
          </a:pPr>
          <a:endParaRPr lang="pl-PL"/>
        </a:p>
      </c:txPr>
    </c:title>
    <c:autoTitleDeleted val="0"/>
    <c:plotArea>
      <c:layout>
        <c:manualLayout>
          <c:layoutTarget val="inner"/>
          <c:xMode val="edge"/>
          <c:yMode val="edge"/>
          <c:x val="0.11397590992994634"/>
          <c:y val="0.17915382460072846"/>
          <c:w val="0.81469741389316352"/>
          <c:h val="0.34141105715666181"/>
        </c:manualLayout>
      </c:layout>
      <c:barChart>
        <c:barDir val="col"/>
        <c:grouping val="clustered"/>
        <c:varyColors val="0"/>
        <c:ser>
          <c:idx val="0"/>
          <c:order val="0"/>
          <c:tx>
            <c:v>2013</c:v>
          </c:tx>
          <c:spPr>
            <a:solidFill>
              <a:srgbClr val="8FAADC"/>
            </a:solidFill>
            <a:ln>
              <a:noFill/>
            </a:ln>
            <a:effectLst/>
          </c:spPr>
          <c:invertIfNegative val="0"/>
          <c:cat>
            <c:strRef>
              <c:f>'udział dochodów własnych'!$AC$53:$AC$67</c:f>
              <c:strCache>
                <c:ptCount val="15"/>
                <c:pt idx="0">
                  <c:v>Mrągowo </c:v>
                </c:pt>
                <c:pt idx="1">
                  <c:v>Giżycko gm.</c:v>
                </c:pt>
                <c:pt idx="2">
                  <c:v>Mikołajki </c:v>
                </c:pt>
                <c:pt idx="3">
                  <c:v>Giżycko </c:v>
                </c:pt>
                <c:pt idx="4">
                  <c:v>Mrągowo gm.</c:v>
                </c:pt>
                <c:pt idx="5">
                  <c:v>Ruciane-Nida </c:v>
                </c:pt>
                <c:pt idx="6">
                  <c:v>Węgorzewo </c:v>
                </c:pt>
                <c:pt idx="7">
                  <c:v>Pisz </c:v>
                </c:pt>
                <c:pt idx="8">
                  <c:v>Kruklanki </c:v>
                </c:pt>
                <c:pt idx="9">
                  <c:v>Orzysz </c:v>
                </c:pt>
                <c:pt idx="10">
                  <c:v>Miłki </c:v>
                </c:pt>
                <c:pt idx="11">
                  <c:v>Pozezdrze </c:v>
                </c:pt>
                <c:pt idx="12">
                  <c:v>Sorkwity </c:v>
                </c:pt>
                <c:pt idx="13">
                  <c:v>Piecki </c:v>
                </c:pt>
                <c:pt idx="14">
                  <c:v>Ryn </c:v>
                </c:pt>
              </c:strCache>
            </c:strRef>
          </c:cat>
          <c:val>
            <c:numRef>
              <c:f>'udział dochodów własnych'!$AD$53:$AD$67</c:f>
              <c:numCache>
                <c:formatCode>General</c:formatCode>
                <c:ptCount val="15"/>
                <c:pt idx="0">
                  <c:v>51.786423264816726</c:v>
                </c:pt>
                <c:pt idx="1">
                  <c:v>61.766428693687338</c:v>
                </c:pt>
                <c:pt idx="2">
                  <c:v>51.83344020222065</c:v>
                </c:pt>
                <c:pt idx="3">
                  <c:v>54.716014798169589</c:v>
                </c:pt>
                <c:pt idx="4">
                  <c:v>48.01156179318437</c:v>
                </c:pt>
                <c:pt idx="5">
                  <c:v>44.177304422417045</c:v>
                </c:pt>
                <c:pt idx="6">
                  <c:v>49.743564412666856</c:v>
                </c:pt>
                <c:pt idx="7">
                  <c:v>46.301490895683777</c:v>
                </c:pt>
                <c:pt idx="8">
                  <c:v>46.799046222555205</c:v>
                </c:pt>
                <c:pt idx="9">
                  <c:v>52.727258427820843</c:v>
                </c:pt>
                <c:pt idx="10">
                  <c:v>40.431852927322318</c:v>
                </c:pt>
                <c:pt idx="11">
                  <c:v>35.803174656849244</c:v>
                </c:pt>
                <c:pt idx="12">
                  <c:v>25.397276323991875</c:v>
                </c:pt>
                <c:pt idx="13">
                  <c:v>31.854845901192068</c:v>
                </c:pt>
                <c:pt idx="14">
                  <c:v>34.497017283107454</c:v>
                </c:pt>
              </c:numCache>
            </c:numRef>
          </c:val>
          <c:extLst xmlns:c16r2="http://schemas.microsoft.com/office/drawing/2015/06/chart">
            <c:ext xmlns:c16="http://schemas.microsoft.com/office/drawing/2014/chart" uri="{C3380CC4-5D6E-409C-BE32-E72D297353CC}">
              <c16:uniqueId val="{00000000-598E-484C-80E8-ECCB7D1D3B58}"/>
            </c:ext>
          </c:extLst>
        </c:ser>
        <c:ser>
          <c:idx val="1"/>
          <c:order val="1"/>
          <c:tx>
            <c:v>2018</c:v>
          </c:tx>
          <c:spPr>
            <a:solidFill>
              <a:srgbClr val="203864"/>
            </a:solidFill>
            <a:ln>
              <a:noFill/>
            </a:ln>
            <a:effectLst/>
          </c:spPr>
          <c:invertIfNegative val="0"/>
          <c:cat>
            <c:strRef>
              <c:f>'udział dochodów własnych'!$AC$53:$AC$67</c:f>
              <c:strCache>
                <c:ptCount val="15"/>
                <c:pt idx="0">
                  <c:v>Mrągowo </c:v>
                </c:pt>
                <c:pt idx="1">
                  <c:v>Giżycko gm.</c:v>
                </c:pt>
                <c:pt idx="2">
                  <c:v>Mikołajki </c:v>
                </c:pt>
                <c:pt idx="3">
                  <c:v>Giżycko </c:v>
                </c:pt>
                <c:pt idx="4">
                  <c:v>Mrągowo gm.</c:v>
                </c:pt>
                <c:pt idx="5">
                  <c:v>Ruciane-Nida </c:v>
                </c:pt>
                <c:pt idx="6">
                  <c:v>Węgorzewo </c:v>
                </c:pt>
                <c:pt idx="7">
                  <c:v>Pisz </c:v>
                </c:pt>
                <c:pt idx="8">
                  <c:v>Kruklanki </c:v>
                </c:pt>
                <c:pt idx="9">
                  <c:v>Orzysz </c:v>
                </c:pt>
                <c:pt idx="10">
                  <c:v>Miłki </c:v>
                </c:pt>
                <c:pt idx="11">
                  <c:v>Pozezdrze </c:v>
                </c:pt>
                <c:pt idx="12">
                  <c:v>Sorkwity </c:v>
                </c:pt>
                <c:pt idx="13">
                  <c:v>Piecki </c:v>
                </c:pt>
                <c:pt idx="14">
                  <c:v>Ryn </c:v>
                </c:pt>
              </c:strCache>
            </c:strRef>
          </c:cat>
          <c:val>
            <c:numRef>
              <c:f>'udział dochodów własnych'!$AE$53:$AE$67</c:f>
              <c:numCache>
                <c:formatCode>General</c:formatCode>
                <c:ptCount val="15"/>
                <c:pt idx="0">
                  <c:v>52.616839961626397</c:v>
                </c:pt>
                <c:pt idx="1">
                  <c:v>49.207799918107192</c:v>
                </c:pt>
                <c:pt idx="2">
                  <c:v>48.189762591033912</c:v>
                </c:pt>
                <c:pt idx="3">
                  <c:v>48.027540597812497</c:v>
                </c:pt>
                <c:pt idx="4">
                  <c:v>44.952342156482402</c:v>
                </c:pt>
                <c:pt idx="5">
                  <c:v>44.776185672807856</c:v>
                </c:pt>
                <c:pt idx="6">
                  <c:v>42.034035671796111</c:v>
                </c:pt>
                <c:pt idx="7">
                  <c:v>40.198206146375462</c:v>
                </c:pt>
                <c:pt idx="8">
                  <c:v>39.200145406683554</c:v>
                </c:pt>
                <c:pt idx="9">
                  <c:v>39.08816573133447</c:v>
                </c:pt>
                <c:pt idx="10">
                  <c:v>38.712125780159496</c:v>
                </c:pt>
                <c:pt idx="11">
                  <c:v>33.430873614053993</c:v>
                </c:pt>
                <c:pt idx="12">
                  <c:v>31.631546397832128</c:v>
                </c:pt>
                <c:pt idx="13">
                  <c:v>31.463374099252327</c:v>
                </c:pt>
                <c:pt idx="14">
                  <c:v>29.103923989133101</c:v>
                </c:pt>
              </c:numCache>
            </c:numRef>
          </c:val>
          <c:extLst xmlns:c16r2="http://schemas.microsoft.com/office/drawing/2015/06/chart">
            <c:ext xmlns:c16="http://schemas.microsoft.com/office/drawing/2014/chart" uri="{C3380CC4-5D6E-409C-BE32-E72D297353CC}">
              <c16:uniqueId val="{00000001-598E-484C-80E8-ECCB7D1D3B58}"/>
            </c:ext>
          </c:extLst>
        </c:ser>
        <c:dLbls>
          <c:showLegendKey val="0"/>
          <c:showVal val="0"/>
          <c:showCatName val="0"/>
          <c:showSerName val="0"/>
          <c:showPercent val="0"/>
          <c:showBubbleSize val="0"/>
        </c:dLbls>
        <c:gapWidth val="219"/>
        <c:overlap val="-27"/>
        <c:axId val="451035464"/>
        <c:axId val="451039384"/>
      </c:barChart>
      <c:lineChart>
        <c:grouping val="standard"/>
        <c:varyColors val="0"/>
        <c:ser>
          <c:idx val="2"/>
          <c:order val="2"/>
          <c:tx>
            <c:v>Polska 2018</c:v>
          </c:tx>
          <c:spPr>
            <a:ln w="28575" cap="rnd">
              <a:solidFill>
                <a:srgbClr val="C55A11"/>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'udział dochodów własnych'!$AF$36:$AF$50</c:f>
              <c:numCache>
                <c:formatCode>0.0</c:formatCode>
                <c:ptCount val="15"/>
                <c:pt idx="0">
                  <c:v>50.712737828970603</c:v>
                </c:pt>
                <c:pt idx="1">
                  <c:v>50.712737828970603</c:v>
                </c:pt>
                <c:pt idx="2">
                  <c:v>50.712737828970603</c:v>
                </c:pt>
                <c:pt idx="3">
                  <c:v>50.712737828970603</c:v>
                </c:pt>
                <c:pt idx="4">
                  <c:v>50.712737828970603</c:v>
                </c:pt>
                <c:pt idx="5">
                  <c:v>50.712737828970603</c:v>
                </c:pt>
                <c:pt idx="6">
                  <c:v>50.712737828970603</c:v>
                </c:pt>
                <c:pt idx="7">
                  <c:v>50.712737828970603</c:v>
                </c:pt>
                <c:pt idx="8">
                  <c:v>50.712737828970603</c:v>
                </c:pt>
                <c:pt idx="9">
                  <c:v>50.712737828970603</c:v>
                </c:pt>
                <c:pt idx="10">
                  <c:v>50.712737828970603</c:v>
                </c:pt>
                <c:pt idx="11">
                  <c:v>50.712737828970603</c:v>
                </c:pt>
                <c:pt idx="12">
                  <c:v>50.712737828970603</c:v>
                </c:pt>
                <c:pt idx="13">
                  <c:v>50.712737828970603</c:v>
                </c:pt>
                <c:pt idx="14">
                  <c:v>50.712737828970603</c:v>
                </c:pt>
              </c:numCache>
            </c:numRef>
          </c:val>
          <c:smooth val="0"/>
          <c:extLst xmlns:c16r2="http://schemas.microsoft.com/office/drawing/2015/06/chart">
            <c:ext xmlns:c16="http://schemas.microsoft.com/office/drawing/2014/chart" uri="{C3380CC4-5D6E-409C-BE32-E72D297353CC}">
              <c16:uniqueId val="{00000002-598E-484C-80E8-ECCB7D1D3B58}"/>
            </c:ext>
          </c:extLst>
        </c:ser>
        <c:ser>
          <c:idx val="3"/>
          <c:order val="3"/>
          <c:tx>
            <c:v>woj. W-M 2018</c:v>
          </c:tx>
          <c:spPr>
            <a:ln w="28575" cap="rnd">
              <a:solidFill>
                <a:srgbClr val="548235"/>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'udział dochodów własnych'!$AG$36:$AG$50</c:f>
              <c:numCache>
                <c:formatCode>0.0</c:formatCode>
                <c:ptCount val="15"/>
                <c:pt idx="0">
                  <c:v>41.651256404949649</c:v>
                </c:pt>
                <c:pt idx="1">
                  <c:v>41.651256404949649</c:v>
                </c:pt>
                <c:pt idx="2">
                  <c:v>41.651256404949649</c:v>
                </c:pt>
                <c:pt idx="3">
                  <c:v>41.651256404949649</c:v>
                </c:pt>
                <c:pt idx="4">
                  <c:v>41.651256404949649</c:v>
                </c:pt>
                <c:pt idx="5">
                  <c:v>41.651256404949649</c:v>
                </c:pt>
                <c:pt idx="6">
                  <c:v>41.651256404949649</c:v>
                </c:pt>
                <c:pt idx="7">
                  <c:v>41.651256404949649</c:v>
                </c:pt>
                <c:pt idx="8">
                  <c:v>41.651256404949649</c:v>
                </c:pt>
                <c:pt idx="9">
                  <c:v>41.651256404949649</c:v>
                </c:pt>
                <c:pt idx="10">
                  <c:v>41.651256404949649</c:v>
                </c:pt>
                <c:pt idx="11">
                  <c:v>41.651256404949649</c:v>
                </c:pt>
                <c:pt idx="12">
                  <c:v>41.651256404949649</c:v>
                </c:pt>
                <c:pt idx="13">
                  <c:v>41.651256404949649</c:v>
                </c:pt>
                <c:pt idx="14">
                  <c:v>41.651256404949649</c:v>
                </c:pt>
              </c:numCache>
            </c:numRef>
          </c:val>
          <c:smooth val="0"/>
          <c:extLst xmlns:c16r2="http://schemas.microsoft.com/office/drawing/2015/06/chart">
            <c:ext xmlns:c16="http://schemas.microsoft.com/office/drawing/2014/chart" uri="{C3380CC4-5D6E-409C-BE32-E72D297353CC}">
              <c16:uniqueId val="{00000003-598E-484C-80E8-ECCB7D1D3B58}"/>
            </c:ext>
          </c:extLst>
        </c:ser>
        <c:ser>
          <c:idx val="4"/>
          <c:order val="4"/>
          <c:tx>
            <c:v>WJM 2018</c:v>
          </c:tx>
          <c:spPr>
            <a:ln w="28575" cap="rnd">
              <a:solidFill>
                <a:srgbClr val="5B9BD5"/>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'udział dochodów własnych'!$AH$36:$AH$50</c:f>
              <c:numCache>
                <c:formatCode>0.0</c:formatCode>
                <c:ptCount val="15"/>
                <c:pt idx="0">
                  <c:v>43.36</c:v>
                </c:pt>
                <c:pt idx="1">
                  <c:v>43.36</c:v>
                </c:pt>
                <c:pt idx="2">
                  <c:v>43.36</c:v>
                </c:pt>
                <c:pt idx="3">
                  <c:v>43.36</c:v>
                </c:pt>
                <c:pt idx="4">
                  <c:v>43.36</c:v>
                </c:pt>
                <c:pt idx="5">
                  <c:v>43.36</c:v>
                </c:pt>
                <c:pt idx="6">
                  <c:v>43.36</c:v>
                </c:pt>
                <c:pt idx="7">
                  <c:v>43.36</c:v>
                </c:pt>
                <c:pt idx="8">
                  <c:v>43.36</c:v>
                </c:pt>
                <c:pt idx="9">
                  <c:v>43.36</c:v>
                </c:pt>
                <c:pt idx="10">
                  <c:v>43.36</c:v>
                </c:pt>
                <c:pt idx="11">
                  <c:v>43.36</c:v>
                </c:pt>
                <c:pt idx="12">
                  <c:v>43.36</c:v>
                </c:pt>
                <c:pt idx="13">
                  <c:v>43.36</c:v>
                </c:pt>
                <c:pt idx="14">
                  <c:v>43.36</c:v>
                </c:pt>
              </c:numCache>
            </c:numRef>
          </c:val>
          <c:smooth val="0"/>
          <c:extLst xmlns:c16r2="http://schemas.microsoft.com/office/drawing/2015/06/chart">
            <c:ext xmlns:c16="http://schemas.microsoft.com/office/drawing/2014/chart" uri="{C3380CC4-5D6E-409C-BE32-E72D297353CC}">
              <c16:uniqueId val="{00000004-598E-484C-80E8-ECCB7D1D3B58}"/>
            </c:ext>
          </c:extLst>
        </c:ser>
        <c:dLbls>
          <c:showLegendKey val="0"/>
          <c:showVal val="0"/>
          <c:showCatName val="0"/>
          <c:showSerName val="0"/>
          <c:showPercent val="0"/>
          <c:showBubbleSize val="0"/>
        </c:dLbls>
        <c:marker val="1"/>
        <c:smooth val="0"/>
        <c:axId val="451035464"/>
        <c:axId val="451039384"/>
      </c:lineChart>
      <c:catAx>
        <c:axId val="45103546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039384"/>
        <c:crosses val="autoZero"/>
        <c:auto val="1"/>
        <c:lblAlgn val="ctr"/>
        <c:lblOffset val="100"/>
        <c:noMultiLvlLbl val="0"/>
      </c:catAx>
      <c:valAx>
        <c:axId val="451039384"/>
        <c:scaling>
          <c:orientation val="minMax"/>
          <c:max val="7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1035464"/>
        <c:crosses val="autoZero"/>
        <c:crossBetween val="between"/>
      </c:valAx>
      <c:spPr>
        <a:noFill/>
        <a:ln>
          <a:noFill/>
        </a:ln>
        <a:effectLst/>
      </c:spPr>
    </c:plotArea>
    <c:legend>
      <c:legendPos val="b"/>
      <c:layout>
        <c:manualLayout>
          <c:xMode val="edge"/>
          <c:yMode val="edge"/>
          <c:x val="2.8672200568366904E-2"/>
          <c:y val="0.81575597390477506"/>
          <c:w val="0.84279825221561999"/>
          <c:h val="0.150621162548013"/>
        </c:manualLayout>
      </c:layout>
      <c:overlay val="0"/>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rgbClr val="002060"/>
                </a:solidFill>
                <a:latin typeface="+mn-lt"/>
                <a:ea typeface="+mn-ea"/>
                <a:cs typeface="+mn-cs"/>
              </a:defRPr>
            </a:pPr>
            <a:r>
              <a:rPr lang="pl-PL"/>
              <a:t>Wójtowie, burmistrzowie, prezydenci</a:t>
            </a:r>
          </a:p>
        </c:rich>
      </c:tx>
      <c:layout>
        <c:manualLayout>
          <c:xMode val="edge"/>
          <c:yMode val="edge"/>
          <c:x val="0.19373600174978131"/>
          <c:y val="2.4575975725902401E-2"/>
        </c:manualLayout>
      </c:layout>
      <c:overlay val="0"/>
      <c:spPr>
        <a:noFill/>
        <a:ln>
          <a:noFill/>
        </a:ln>
        <a:effectLst/>
      </c:spPr>
      <c:txPr>
        <a:bodyPr rot="0" spcFirstLastPara="1" vertOverflow="ellipsis" vert="horz" wrap="square" anchor="ctr" anchorCtr="1"/>
        <a:lstStyle/>
        <a:p>
          <a:pPr>
            <a:defRPr sz="960" b="0"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4330462872742913"/>
          <c:y val="0.15268351383874851"/>
          <c:w val="0.80764297439408705"/>
          <c:h val="0.44805404739570009"/>
        </c:manualLayout>
      </c:layout>
      <c:barChart>
        <c:barDir val="col"/>
        <c:grouping val="clustered"/>
        <c:varyColors val="0"/>
        <c:ser>
          <c:idx val="0"/>
          <c:order val="0"/>
          <c:tx>
            <c:strRef>
              <c:f>spol!$BC$31</c:f>
              <c:strCache>
                <c:ptCount val="1"/>
              </c:strCache>
            </c:strRef>
          </c:tx>
          <c:spPr>
            <a:solidFill>
              <a:srgbClr val="002060"/>
            </a:solidFill>
            <a:ln>
              <a:noFill/>
            </a:ln>
            <a:effectLst/>
          </c:spPr>
          <c:invertIfNegative val="0"/>
          <c:cat>
            <c:strRef>
              <c:f>spol!$BB$32:$BB$46</c:f>
              <c:strCache>
                <c:ptCount val="15"/>
                <c:pt idx="0">
                  <c:v>Pozezdrze </c:v>
                </c:pt>
                <c:pt idx="1">
                  <c:v>Sorkwity </c:v>
                </c:pt>
                <c:pt idx="2">
                  <c:v>Mrągowo </c:v>
                </c:pt>
                <c:pt idx="3">
                  <c:v>Giżycko gm.</c:v>
                </c:pt>
                <c:pt idx="4">
                  <c:v>Mrągowo gm.</c:v>
                </c:pt>
                <c:pt idx="5">
                  <c:v>Orzysz </c:v>
                </c:pt>
                <c:pt idx="6">
                  <c:v>Kruklanki </c:v>
                </c:pt>
                <c:pt idx="7">
                  <c:v>Mikołajki </c:v>
                </c:pt>
                <c:pt idx="8">
                  <c:v>Miłki </c:v>
                </c:pt>
                <c:pt idx="9">
                  <c:v>Pisz </c:v>
                </c:pt>
                <c:pt idx="10">
                  <c:v>Ruciane-Nida </c:v>
                </c:pt>
                <c:pt idx="11">
                  <c:v>Giżycko </c:v>
                </c:pt>
                <c:pt idx="12">
                  <c:v>Piecki </c:v>
                </c:pt>
                <c:pt idx="13">
                  <c:v>Ryn </c:v>
                </c:pt>
                <c:pt idx="14">
                  <c:v>Węgorzewo </c:v>
                </c:pt>
              </c:strCache>
            </c:strRef>
          </c:cat>
          <c:val>
            <c:numRef>
              <c:f>spol!$BC$32:$BC$46</c:f>
              <c:numCache>
                <c:formatCode>#,##0.00</c:formatCode>
                <c:ptCount val="15"/>
                <c:pt idx="0">
                  <c:v>55.48</c:v>
                </c:pt>
                <c:pt idx="1">
                  <c:v>54.65</c:v>
                </c:pt>
                <c:pt idx="2">
                  <c:v>53.9</c:v>
                </c:pt>
                <c:pt idx="3">
                  <c:v>53.79</c:v>
                </c:pt>
                <c:pt idx="4">
                  <c:v>52.19</c:v>
                </c:pt>
                <c:pt idx="5">
                  <c:v>51.63</c:v>
                </c:pt>
                <c:pt idx="6">
                  <c:v>51.53</c:v>
                </c:pt>
                <c:pt idx="7">
                  <c:v>51.27</c:v>
                </c:pt>
                <c:pt idx="8">
                  <c:v>51.24</c:v>
                </c:pt>
                <c:pt idx="9">
                  <c:v>50.48</c:v>
                </c:pt>
                <c:pt idx="10">
                  <c:v>50.38</c:v>
                </c:pt>
                <c:pt idx="11">
                  <c:v>49.35</c:v>
                </c:pt>
                <c:pt idx="12">
                  <c:v>49.23</c:v>
                </c:pt>
                <c:pt idx="13">
                  <c:v>47.4</c:v>
                </c:pt>
                <c:pt idx="14">
                  <c:v>43.58</c:v>
                </c:pt>
              </c:numCache>
            </c:numRef>
          </c:val>
          <c:extLst xmlns:c16r2="http://schemas.microsoft.com/office/drawing/2015/06/chart">
            <c:ext xmlns:c16="http://schemas.microsoft.com/office/drawing/2014/chart" uri="{C3380CC4-5D6E-409C-BE32-E72D297353CC}">
              <c16:uniqueId val="{00000000-BBF1-4347-A17D-6125A7BD6D8C}"/>
            </c:ext>
          </c:extLst>
        </c:ser>
        <c:dLbls>
          <c:showLegendKey val="0"/>
          <c:showVal val="0"/>
          <c:showCatName val="0"/>
          <c:showSerName val="0"/>
          <c:showPercent val="0"/>
          <c:showBubbleSize val="0"/>
        </c:dLbls>
        <c:gapWidth val="219"/>
        <c:overlap val="-27"/>
        <c:axId val="454496712"/>
        <c:axId val="454502200"/>
      </c:barChart>
      <c:lineChart>
        <c:grouping val="standard"/>
        <c:varyColors val="0"/>
        <c:ser>
          <c:idx val="1"/>
          <c:order val="1"/>
          <c:tx>
            <c:strRef>
              <c:f>spol!$BD$31</c:f>
              <c:strCache>
                <c:ptCount val="1"/>
                <c:pt idx="0">
                  <c:v> woj. W-M </c:v>
                </c:pt>
              </c:strCache>
            </c:strRef>
          </c:tx>
          <c:spPr>
            <a:ln w="28575" cap="rnd">
              <a:solidFill>
                <a:schemeClr val="accent6">
                  <a:lumMod val="50000"/>
                </a:schemeClr>
              </a:solidFill>
              <a:prstDash val="lgDash"/>
              <a:round/>
            </a:ln>
            <a:effectLst/>
          </c:spPr>
          <c:marker>
            <c:symbol val="none"/>
          </c:marker>
          <c:cat>
            <c:strRef>
              <c:f>spol!$BB$32:$BB$46</c:f>
              <c:strCache>
                <c:ptCount val="15"/>
                <c:pt idx="0">
                  <c:v>Pozezdrze </c:v>
                </c:pt>
                <c:pt idx="1">
                  <c:v>Sorkwity </c:v>
                </c:pt>
                <c:pt idx="2">
                  <c:v>Mrągowo </c:v>
                </c:pt>
                <c:pt idx="3">
                  <c:v>Giżycko gm.</c:v>
                </c:pt>
                <c:pt idx="4">
                  <c:v>Mrągowo gm.</c:v>
                </c:pt>
                <c:pt idx="5">
                  <c:v>Orzysz </c:v>
                </c:pt>
                <c:pt idx="6">
                  <c:v>Kruklanki </c:v>
                </c:pt>
                <c:pt idx="7">
                  <c:v>Mikołajki </c:v>
                </c:pt>
                <c:pt idx="8">
                  <c:v>Miłki </c:v>
                </c:pt>
                <c:pt idx="9">
                  <c:v>Pisz </c:v>
                </c:pt>
                <c:pt idx="10">
                  <c:v>Ruciane-Nida </c:v>
                </c:pt>
                <c:pt idx="11">
                  <c:v>Giżycko </c:v>
                </c:pt>
                <c:pt idx="12">
                  <c:v>Piecki </c:v>
                </c:pt>
                <c:pt idx="13">
                  <c:v>Ryn </c:v>
                </c:pt>
                <c:pt idx="14">
                  <c:v>Węgorzewo </c:v>
                </c:pt>
              </c:strCache>
            </c:strRef>
          </c:cat>
          <c:val>
            <c:numRef>
              <c:f>spol!$BD$32:$BD$46</c:f>
              <c:numCache>
                <c:formatCode>#,##0.00</c:formatCode>
                <c:ptCount val="15"/>
                <c:pt idx="0">
                  <c:v>51.56</c:v>
                </c:pt>
                <c:pt idx="1">
                  <c:v>51.56</c:v>
                </c:pt>
                <c:pt idx="2">
                  <c:v>51.56</c:v>
                </c:pt>
                <c:pt idx="3">
                  <c:v>51.56</c:v>
                </c:pt>
                <c:pt idx="4">
                  <c:v>51.56</c:v>
                </c:pt>
                <c:pt idx="5">
                  <c:v>51.56</c:v>
                </c:pt>
                <c:pt idx="6">
                  <c:v>51.56</c:v>
                </c:pt>
                <c:pt idx="7">
                  <c:v>51.56</c:v>
                </c:pt>
                <c:pt idx="8">
                  <c:v>51.56</c:v>
                </c:pt>
                <c:pt idx="9">
                  <c:v>51.56</c:v>
                </c:pt>
                <c:pt idx="10">
                  <c:v>51.56</c:v>
                </c:pt>
                <c:pt idx="11">
                  <c:v>51.56</c:v>
                </c:pt>
                <c:pt idx="12">
                  <c:v>51.56</c:v>
                </c:pt>
                <c:pt idx="13">
                  <c:v>51.56</c:v>
                </c:pt>
                <c:pt idx="14">
                  <c:v>51.56</c:v>
                </c:pt>
              </c:numCache>
            </c:numRef>
          </c:val>
          <c:smooth val="0"/>
          <c:extLst xmlns:c16r2="http://schemas.microsoft.com/office/drawing/2015/06/chart">
            <c:ext xmlns:c16="http://schemas.microsoft.com/office/drawing/2014/chart" uri="{C3380CC4-5D6E-409C-BE32-E72D297353CC}">
              <c16:uniqueId val="{00000001-BBF1-4347-A17D-6125A7BD6D8C}"/>
            </c:ext>
          </c:extLst>
        </c:ser>
        <c:ser>
          <c:idx val="2"/>
          <c:order val="2"/>
          <c:tx>
            <c:strRef>
              <c:f>spol!$BE$31</c:f>
              <c:strCache>
                <c:ptCount val="1"/>
                <c:pt idx="0">
                  <c:v>WJM </c:v>
                </c:pt>
              </c:strCache>
            </c:strRef>
          </c:tx>
          <c:spPr>
            <a:ln w="28575" cap="rnd">
              <a:solidFill>
                <a:srgbClr val="00B0F0"/>
              </a:solidFill>
              <a:prstDash val="lgDash"/>
              <a:round/>
            </a:ln>
            <a:effectLst/>
          </c:spPr>
          <c:marker>
            <c:symbol val="none"/>
          </c:marker>
          <c:cat>
            <c:strRef>
              <c:f>spol!$BB$32:$BB$46</c:f>
              <c:strCache>
                <c:ptCount val="15"/>
                <c:pt idx="0">
                  <c:v>Pozezdrze </c:v>
                </c:pt>
                <c:pt idx="1">
                  <c:v>Sorkwity </c:v>
                </c:pt>
                <c:pt idx="2">
                  <c:v>Mrągowo </c:v>
                </c:pt>
                <c:pt idx="3">
                  <c:v>Giżycko gm.</c:v>
                </c:pt>
                <c:pt idx="4">
                  <c:v>Mrągowo gm.</c:v>
                </c:pt>
                <c:pt idx="5">
                  <c:v>Orzysz </c:v>
                </c:pt>
                <c:pt idx="6">
                  <c:v>Kruklanki </c:v>
                </c:pt>
                <c:pt idx="7">
                  <c:v>Mikołajki </c:v>
                </c:pt>
                <c:pt idx="8">
                  <c:v>Miłki </c:v>
                </c:pt>
                <c:pt idx="9">
                  <c:v>Pisz </c:v>
                </c:pt>
                <c:pt idx="10">
                  <c:v>Ruciane-Nida </c:v>
                </c:pt>
                <c:pt idx="11">
                  <c:v>Giżycko </c:v>
                </c:pt>
                <c:pt idx="12">
                  <c:v>Piecki </c:v>
                </c:pt>
                <c:pt idx="13">
                  <c:v>Ryn </c:v>
                </c:pt>
                <c:pt idx="14">
                  <c:v>Węgorzewo </c:v>
                </c:pt>
              </c:strCache>
            </c:strRef>
          </c:cat>
          <c:val>
            <c:numRef>
              <c:f>spol!$BE$32:$BE$46</c:f>
              <c:numCache>
                <c:formatCode>General</c:formatCode>
                <c:ptCount val="15"/>
                <c:pt idx="0">
                  <c:v>50.480639396406197</c:v>
                </c:pt>
                <c:pt idx="1">
                  <c:v>50.480639396406197</c:v>
                </c:pt>
                <c:pt idx="2">
                  <c:v>50.480639396406197</c:v>
                </c:pt>
                <c:pt idx="3">
                  <c:v>50.480639396406175</c:v>
                </c:pt>
                <c:pt idx="4">
                  <c:v>50.480639396406197</c:v>
                </c:pt>
                <c:pt idx="5">
                  <c:v>50.480639396406197</c:v>
                </c:pt>
                <c:pt idx="6">
                  <c:v>50.480639396406197</c:v>
                </c:pt>
                <c:pt idx="7">
                  <c:v>50.480639396406197</c:v>
                </c:pt>
                <c:pt idx="8">
                  <c:v>50.480639396406197</c:v>
                </c:pt>
                <c:pt idx="9">
                  <c:v>50.480639396406197</c:v>
                </c:pt>
                <c:pt idx="10">
                  <c:v>50.480639396406197</c:v>
                </c:pt>
                <c:pt idx="11">
                  <c:v>50.480639396406175</c:v>
                </c:pt>
                <c:pt idx="12">
                  <c:v>50.480639396406197</c:v>
                </c:pt>
                <c:pt idx="13">
                  <c:v>50.480639396406197</c:v>
                </c:pt>
                <c:pt idx="14">
                  <c:v>50.480639396406197</c:v>
                </c:pt>
              </c:numCache>
            </c:numRef>
          </c:val>
          <c:smooth val="0"/>
          <c:extLst xmlns:c16r2="http://schemas.microsoft.com/office/drawing/2015/06/chart">
            <c:ext xmlns:c16="http://schemas.microsoft.com/office/drawing/2014/chart" uri="{C3380CC4-5D6E-409C-BE32-E72D297353CC}">
              <c16:uniqueId val="{00000002-BBF1-4347-A17D-6125A7BD6D8C}"/>
            </c:ext>
          </c:extLst>
        </c:ser>
        <c:ser>
          <c:idx val="3"/>
          <c:order val="3"/>
          <c:tx>
            <c:strRef>
              <c:f>spol!$BF$31</c:f>
              <c:strCache>
                <c:ptCount val="1"/>
                <c:pt idx="0">
                  <c:v>Polska </c:v>
                </c:pt>
              </c:strCache>
            </c:strRef>
          </c:tx>
          <c:spPr>
            <a:ln w="28575" cap="rnd">
              <a:solidFill>
                <a:schemeClr val="accent2">
                  <a:lumMod val="75000"/>
                </a:schemeClr>
              </a:solidFill>
              <a:prstDash val="lgDash"/>
              <a:round/>
            </a:ln>
            <a:effectLst/>
          </c:spPr>
          <c:marker>
            <c:symbol val="none"/>
          </c:marker>
          <c:cat>
            <c:strRef>
              <c:f>spol!$BB$32:$BB$46</c:f>
              <c:strCache>
                <c:ptCount val="15"/>
                <c:pt idx="0">
                  <c:v>Pozezdrze </c:v>
                </c:pt>
                <c:pt idx="1">
                  <c:v>Sorkwity </c:v>
                </c:pt>
                <c:pt idx="2">
                  <c:v>Mrągowo </c:v>
                </c:pt>
                <c:pt idx="3">
                  <c:v>Giżycko gm.</c:v>
                </c:pt>
                <c:pt idx="4">
                  <c:v>Mrągowo gm.</c:v>
                </c:pt>
                <c:pt idx="5">
                  <c:v>Orzysz </c:v>
                </c:pt>
                <c:pt idx="6">
                  <c:v>Kruklanki </c:v>
                </c:pt>
                <c:pt idx="7">
                  <c:v>Mikołajki </c:v>
                </c:pt>
                <c:pt idx="8">
                  <c:v>Miłki </c:v>
                </c:pt>
                <c:pt idx="9">
                  <c:v>Pisz </c:v>
                </c:pt>
                <c:pt idx="10">
                  <c:v>Ruciane-Nida </c:v>
                </c:pt>
                <c:pt idx="11">
                  <c:v>Giżycko </c:v>
                </c:pt>
                <c:pt idx="12">
                  <c:v>Piecki </c:v>
                </c:pt>
                <c:pt idx="13">
                  <c:v>Ryn </c:v>
                </c:pt>
                <c:pt idx="14">
                  <c:v>Węgorzewo </c:v>
                </c:pt>
              </c:strCache>
            </c:strRef>
          </c:cat>
          <c:val>
            <c:numRef>
              <c:f>spol!$BF$32:$BF$46</c:f>
              <c:numCache>
                <c:formatCode>#,##0.00</c:formatCode>
                <c:ptCount val="15"/>
                <c:pt idx="0">
                  <c:v>54.9</c:v>
                </c:pt>
                <c:pt idx="1">
                  <c:v>54.9</c:v>
                </c:pt>
                <c:pt idx="2">
                  <c:v>54.9</c:v>
                </c:pt>
                <c:pt idx="3">
                  <c:v>54.9</c:v>
                </c:pt>
                <c:pt idx="4">
                  <c:v>54.9</c:v>
                </c:pt>
                <c:pt idx="5">
                  <c:v>54.9</c:v>
                </c:pt>
                <c:pt idx="6">
                  <c:v>54.9</c:v>
                </c:pt>
                <c:pt idx="7">
                  <c:v>54.9</c:v>
                </c:pt>
                <c:pt idx="8">
                  <c:v>54.9</c:v>
                </c:pt>
                <c:pt idx="9">
                  <c:v>54.9</c:v>
                </c:pt>
                <c:pt idx="10">
                  <c:v>54.9</c:v>
                </c:pt>
                <c:pt idx="11">
                  <c:v>54.9</c:v>
                </c:pt>
                <c:pt idx="12">
                  <c:v>54.9</c:v>
                </c:pt>
                <c:pt idx="13">
                  <c:v>54.9</c:v>
                </c:pt>
                <c:pt idx="14">
                  <c:v>54.9</c:v>
                </c:pt>
              </c:numCache>
            </c:numRef>
          </c:val>
          <c:smooth val="0"/>
          <c:extLst xmlns:c16r2="http://schemas.microsoft.com/office/drawing/2015/06/chart">
            <c:ext xmlns:c16="http://schemas.microsoft.com/office/drawing/2014/chart" uri="{C3380CC4-5D6E-409C-BE32-E72D297353CC}">
              <c16:uniqueId val="{00000003-BBF1-4347-A17D-6125A7BD6D8C}"/>
            </c:ext>
          </c:extLst>
        </c:ser>
        <c:dLbls>
          <c:showLegendKey val="0"/>
          <c:showVal val="0"/>
          <c:showCatName val="0"/>
          <c:showSerName val="0"/>
          <c:showPercent val="0"/>
          <c:showBubbleSize val="0"/>
        </c:dLbls>
        <c:marker val="1"/>
        <c:smooth val="0"/>
        <c:axId val="454496712"/>
        <c:axId val="454502200"/>
      </c:lineChart>
      <c:catAx>
        <c:axId val="4544967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502200"/>
        <c:crosses val="autoZero"/>
        <c:auto val="1"/>
        <c:lblAlgn val="ctr"/>
        <c:lblOffset val="100"/>
        <c:noMultiLvlLbl val="0"/>
      </c:catAx>
      <c:valAx>
        <c:axId val="4545022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49671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0" i="0" u="none" strike="noStrike" kern="1200" spc="0" baseline="0">
                <a:solidFill>
                  <a:srgbClr val="002060"/>
                </a:solidFill>
                <a:latin typeface="+mn-lt"/>
                <a:ea typeface="+mn-ea"/>
                <a:cs typeface="+mn-cs"/>
              </a:defRPr>
            </a:pPr>
            <a:r>
              <a:rPr lang="pl-PL"/>
              <a:t>Rady gmin</a:t>
            </a:r>
          </a:p>
        </c:rich>
      </c:tx>
      <c:layout>
        <c:manualLayout>
          <c:xMode val="edge"/>
          <c:yMode val="edge"/>
          <c:x val="0.41319444444444442"/>
          <c:y val="4.6296296296296294E-3"/>
        </c:manualLayout>
      </c:layout>
      <c:overlay val="0"/>
      <c:spPr>
        <a:noFill/>
        <a:ln>
          <a:noFill/>
        </a:ln>
        <a:effectLst/>
      </c:spPr>
      <c:txPr>
        <a:bodyPr rot="0" spcFirstLastPara="1" vertOverflow="ellipsis" vert="horz" wrap="square" anchor="ctr" anchorCtr="1"/>
        <a:lstStyle/>
        <a:p>
          <a:pPr>
            <a:defRPr sz="960" b="0"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9.8150481189851271E-2"/>
          <c:y val="0.1111111111111111"/>
          <c:w val="0.87129396325459318"/>
          <c:h val="0.47666399860252534"/>
        </c:manualLayout>
      </c:layout>
      <c:barChart>
        <c:barDir val="col"/>
        <c:grouping val="clustered"/>
        <c:varyColors val="0"/>
        <c:ser>
          <c:idx val="0"/>
          <c:order val="0"/>
          <c:tx>
            <c:strRef>
              <c:f>spol!$AV$31</c:f>
              <c:strCache>
                <c:ptCount val="1"/>
              </c:strCache>
            </c:strRef>
          </c:tx>
          <c:spPr>
            <a:solidFill>
              <a:srgbClr val="002060"/>
            </a:solidFill>
            <a:ln>
              <a:noFill/>
            </a:ln>
            <a:effectLst/>
          </c:spPr>
          <c:invertIfNegative val="0"/>
          <c:cat>
            <c:strRef>
              <c:f>spol!$AU$32:$AU$46</c:f>
              <c:strCache>
                <c:ptCount val="15"/>
                <c:pt idx="0">
                  <c:v>Pozezdrze </c:v>
                </c:pt>
                <c:pt idx="1">
                  <c:v>Sorkwity </c:v>
                </c:pt>
                <c:pt idx="2">
                  <c:v>Mrągowo </c:v>
                </c:pt>
                <c:pt idx="3">
                  <c:v>Giżycko gm.</c:v>
                </c:pt>
                <c:pt idx="4">
                  <c:v>Miłki </c:v>
                </c:pt>
                <c:pt idx="5">
                  <c:v>Kruklanki </c:v>
                </c:pt>
                <c:pt idx="6">
                  <c:v>Mrągowo gm.</c:v>
                </c:pt>
                <c:pt idx="7">
                  <c:v>Orzysz </c:v>
                </c:pt>
                <c:pt idx="8">
                  <c:v>Mikołajki </c:v>
                </c:pt>
                <c:pt idx="9">
                  <c:v>Pisz </c:v>
                </c:pt>
                <c:pt idx="10">
                  <c:v>Ruciane-Nida </c:v>
                </c:pt>
                <c:pt idx="11">
                  <c:v>Giżycko </c:v>
                </c:pt>
                <c:pt idx="12">
                  <c:v>Piecki </c:v>
                </c:pt>
                <c:pt idx="13">
                  <c:v>Ryn </c:v>
                </c:pt>
                <c:pt idx="14">
                  <c:v>Węgorzewo </c:v>
                </c:pt>
              </c:strCache>
            </c:strRef>
          </c:cat>
          <c:val>
            <c:numRef>
              <c:f>spol!$AV$32:$AV$46</c:f>
              <c:numCache>
                <c:formatCode>#,##0.00</c:formatCode>
                <c:ptCount val="15"/>
                <c:pt idx="0">
                  <c:v>55.92</c:v>
                </c:pt>
                <c:pt idx="1">
                  <c:v>54.75</c:v>
                </c:pt>
                <c:pt idx="2">
                  <c:v>53.94</c:v>
                </c:pt>
                <c:pt idx="3">
                  <c:v>53.79</c:v>
                </c:pt>
                <c:pt idx="4">
                  <c:v>52.37</c:v>
                </c:pt>
                <c:pt idx="5">
                  <c:v>52.17</c:v>
                </c:pt>
                <c:pt idx="6">
                  <c:v>52.03</c:v>
                </c:pt>
                <c:pt idx="7">
                  <c:v>51.63</c:v>
                </c:pt>
                <c:pt idx="8">
                  <c:v>51.27</c:v>
                </c:pt>
                <c:pt idx="9">
                  <c:v>50.62</c:v>
                </c:pt>
                <c:pt idx="10">
                  <c:v>49.67</c:v>
                </c:pt>
                <c:pt idx="11">
                  <c:v>49.39</c:v>
                </c:pt>
                <c:pt idx="12">
                  <c:v>49.21</c:v>
                </c:pt>
                <c:pt idx="13">
                  <c:v>47.42</c:v>
                </c:pt>
                <c:pt idx="14">
                  <c:v>43.95</c:v>
                </c:pt>
              </c:numCache>
            </c:numRef>
          </c:val>
          <c:extLst xmlns:c16r2="http://schemas.microsoft.com/office/drawing/2015/06/chart">
            <c:ext xmlns:c16="http://schemas.microsoft.com/office/drawing/2014/chart" uri="{C3380CC4-5D6E-409C-BE32-E72D297353CC}">
              <c16:uniqueId val="{00000000-2FFA-4299-8CB5-BEED8F22755F}"/>
            </c:ext>
          </c:extLst>
        </c:ser>
        <c:dLbls>
          <c:showLegendKey val="0"/>
          <c:showVal val="0"/>
          <c:showCatName val="0"/>
          <c:showSerName val="0"/>
          <c:showPercent val="0"/>
          <c:showBubbleSize val="0"/>
        </c:dLbls>
        <c:gapWidth val="219"/>
        <c:overlap val="-27"/>
        <c:axId val="454494752"/>
        <c:axId val="454498672"/>
      </c:barChart>
      <c:lineChart>
        <c:grouping val="standard"/>
        <c:varyColors val="0"/>
        <c:ser>
          <c:idx val="1"/>
          <c:order val="1"/>
          <c:tx>
            <c:strRef>
              <c:f>spol!$AW$31</c:f>
              <c:strCache>
                <c:ptCount val="1"/>
                <c:pt idx="0">
                  <c:v> woj. W-M </c:v>
                </c:pt>
              </c:strCache>
            </c:strRef>
          </c:tx>
          <c:spPr>
            <a:ln w="28575" cap="rnd">
              <a:solidFill>
                <a:schemeClr val="accent6">
                  <a:lumMod val="50000"/>
                </a:schemeClr>
              </a:solidFill>
              <a:prstDash val="lgDash"/>
              <a:round/>
            </a:ln>
            <a:effectLst/>
          </c:spPr>
          <c:marker>
            <c:symbol val="none"/>
          </c:marker>
          <c:cat>
            <c:strRef>
              <c:f>spol!$AU$32:$AU$46</c:f>
              <c:strCache>
                <c:ptCount val="15"/>
                <c:pt idx="0">
                  <c:v>Pozezdrze </c:v>
                </c:pt>
                <c:pt idx="1">
                  <c:v>Sorkwity </c:v>
                </c:pt>
                <c:pt idx="2">
                  <c:v>Mrągowo </c:v>
                </c:pt>
                <c:pt idx="3">
                  <c:v>Giżycko gm.</c:v>
                </c:pt>
                <c:pt idx="4">
                  <c:v>Miłki </c:v>
                </c:pt>
                <c:pt idx="5">
                  <c:v>Kruklanki </c:v>
                </c:pt>
                <c:pt idx="6">
                  <c:v>Mrągowo gm.</c:v>
                </c:pt>
                <c:pt idx="7">
                  <c:v>Orzysz </c:v>
                </c:pt>
                <c:pt idx="8">
                  <c:v>Mikołajki </c:v>
                </c:pt>
                <c:pt idx="9">
                  <c:v>Pisz </c:v>
                </c:pt>
                <c:pt idx="10">
                  <c:v>Ruciane-Nida </c:v>
                </c:pt>
                <c:pt idx="11">
                  <c:v>Giżycko </c:v>
                </c:pt>
                <c:pt idx="12">
                  <c:v>Piecki </c:v>
                </c:pt>
                <c:pt idx="13">
                  <c:v>Ryn </c:v>
                </c:pt>
                <c:pt idx="14">
                  <c:v>Węgorzewo </c:v>
                </c:pt>
              </c:strCache>
            </c:strRef>
          </c:cat>
          <c:val>
            <c:numRef>
              <c:f>spol!$AW$32:$AW$46</c:f>
              <c:numCache>
                <c:formatCode>#,##0.00</c:formatCode>
                <c:ptCount val="15"/>
                <c:pt idx="0">
                  <c:v>51.66</c:v>
                </c:pt>
                <c:pt idx="1">
                  <c:v>51.66</c:v>
                </c:pt>
                <c:pt idx="2">
                  <c:v>51.66</c:v>
                </c:pt>
                <c:pt idx="3">
                  <c:v>51.66</c:v>
                </c:pt>
                <c:pt idx="4">
                  <c:v>51.66</c:v>
                </c:pt>
                <c:pt idx="5">
                  <c:v>51.66</c:v>
                </c:pt>
                <c:pt idx="6">
                  <c:v>51.66</c:v>
                </c:pt>
                <c:pt idx="7">
                  <c:v>51.66</c:v>
                </c:pt>
                <c:pt idx="8">
                  <c:v>51.66</c:v>
                </c:pt>
                <c:pt idx="9">
                  <c:v>51.66</c:v>
                </c:pt>
                <c:pt idx="10">
                  <c:v>51.66</c:v>
                </c:pt>
                <c:pt idx="11">
                  <c:v>51.66</c:v>
                </c:pt>
                <c:pt idx="12">
                  <c:v>51.66</c:v>
                </c:pt>
                <c:pt idx="13">
                  <c:v>51.66</c:v>
                </c:pt>
                <c:pt idx="14">
                  <c:v>51.66</c:v>
                </c:pt>
              </c:numCache>
            </c:numRef>
          </c:val>
          <c:smooth val="0"/>
          <c:extLst xmlns:c16r2="http://schemas.microsoft.com/office/drawing/2015/06/chart">
            <c:ext xmlns:c16="http://schemas.microsoft.com/office/drawing/2014/chart" uri="{C3380CC4-5D6E-409C-BE32-E72D297353CC}">
              <c16:uniqueId val="{00000001-2FFA-4299-8CB5-BEED8F22755F}"/>
            </c:ext>
          </c:extLst>
        </c:ser>
        <c:ser>
          <c:idx val="2"/>
          <c:order val="2"/>
          <c:tx>
            <c:strRef>
              <c:f>spol!$AX$31</c:f>
              <c:strCache>
                <c:ptCount val="1"/>
                <c:pt idx="0">
                  <c:v>WJM </c:v>
                </c:pt>
              </c:strCache>
            </c:strRef>
          </c:tx>
          <c:spPr>
            <a:ln w="28575" cap="rnd">
              <a:solidFill>
                <a:srgbClr val="0070C0"/>
              </a:solidFill>
              <a:prstDash val="lgDash"/>
              <a:round/>
            </a:ln>
            <a:effectLst/>
          </c:spPr>
          <c:marker>
            <c:symbol val="none"/>
          </c:marker>
          <c:cat>
            <c:strRef>
              <c:f>spol!$AU$32:$AU$46</c:f>
              <c:strCache>
                <c:ptCount val="15"/>
                <c:pt idx="0">
                  <c:v>Pozezdrze </c:v>
                </c:pt>
                <c:pt idx="1">
                  <c:v>Sorkwity </c:v>
                </c:pt>
                <c:pt idx="2">
                  <c:v>Mrągowo </c:v>
                </c:pt>
                <c:pt idx="3">
                  <c:v>Giżycko gm.</c:v>
                </c:pt>
                <c:pt idx="4">
                  <c:v>Miłki </c:v>
                </c:pt>
                <c:pt idx="5">
                  <c:v>Kruklanki </c:v>
                </c:pt>
                <c:pt idx="6">
                  <c:v>Mrągowo gm.</c:v>
                </c:pt>
                <c:pt idx="7">
                  <c:v>Orzysz </c:v>
                </c:pt>
                <c:pt idx="8">
                  <c:v>Mikołajki </c:v>
                </c:pt>
                <c:pt idx="9">
                  <c:v>Pisz </c:v>
                </c:pt>
                <c:pt idx="10">
                  <c:v>Ruciane-Nida </c:v>
                </c:pt>
                <c:pt idx="11">
                  <c:v>Giżycko </c:v>
                </c:pt>
                <c:pt idx="12">
                  <c:v>Piecki </c:v>
                </c:pt>
                <c:pt idx="13">
                  <c:v>Ryn </c:v>
                </c:pt>
                <c:pt idx="14">
                  <c:v>Węgorzewo </c:v>
                </c:pt>
              </c:strCache>
            </c:strRef>
          </c:cat>
          <c:val>
            <c:numRef>
              <c:f>spol!$AX$32:$AX$46</c:f>
              <c:numCache>
                <c:formatCode>General</c:formatCode>
                <c:ptCount val="15"/>
                <c:pt idx="0">
                  <c:v>50.584667939692302</c:v>
                </c:pt>
                <c:pt idx="1">
                  <c:v>50.584667939692302</c:v>
                </c:pt>
                <c:pt idx="2">
                  <c:v>50.584667939692302</c:v>
                </c:pt>
                <c:pt idx="3">
                  <c:v>50.584667939692324</c:v>
                </c:pt>
                <c:pt idx="4">
                  <c:v>50.584667939692302</c:v>
                </c:pt>
                <c:pt idx="5">
                  <c:v>50.584667939692302</c:v>
                </c:pt>
                <c:pt idx="6">
                  <c:v>50.584667939692302</c:v>
                </c:pt>
                <c:pt idx="7">
                  <c:v>50.584667939692302</c:v>
                </c:pt>
                <c:pt idx="8">
                  <c:v>50.584667939692302</c:v>
                </c:pt>
                <c:pt idx="9">
                  <c:v>50.584667939692302</c:v>
                </c:pt>
                <c:pt idx="10">
                  <c:v>50.584667939692302</c:v>
                </c:pt>
                <c:pt idx="11">
                  <c:v>50.584667939692324</c:v>
                </c:pt>
                <c:pt idx="12">
                  <c:v>50.584667939692302</c:v>
                </c:pt>
                <c:pt idx="13">
                  <c:v>50.584667939692302</c:v>
                </c:pt>
                <c:pt idx="14">
                  <c:v>50.584667939692302</c:v>
                </c:pt>
              </c:numCache>
            </c:numRef>
          </c:val>
          <c:smooth val="0"/>
          <c:extLst xmlns:c16r2="http://schemas.microsoft.com/office/drawing/2015/06/chart">
            <c:ext xmlns:c16="http://schemas.microsoft.com/office/drawing/2014/chart" uri="{C3380CC4-5D6E-409C-BE32-E72D297353CC}">
              <c16:uniqueId val="{00000002-2FFA-4299-8CB5-BEED8F22755F}"/>
            </c:ext>
          </c:extLst>
        </c:ser>
        <c:ser>
          <c:idx val="3"/>
          <c:order val="3"/>
          <c:tx>
            <c:strRef>
              <c:f>spol!$AY$31</c:f>
              <c:strCache>
                <c:ptCount val="1"/>
                <c:pt idx="0">
                  <c:v>Polska </c:v>
                </c:pt>
              </c:strCache>
            </c:strRef>
          </c:tx>
          <c:spPr>
            <a:ln w="28575" cap="rnd">
              <a:solidFill>
                <a:schemeClr val="accent2">
                  <a:lumMod val="75000"/>
                </a:schemeClr>
              </a:solidFill>
              <a:prstDash val="lgDash"/>
              <a:round/>
            </a:ln>
            <a:effectLst/>
          </c:spPr>
          <c:marker>
            <c:symbol val="none"/>
          </c:marker>
          <c:cat>
            <c:strRef>
              <c:f>spol!$AU$32:$AU$46</c:f>
              <c:strCache>
                <c:ptCount val="15"/>
                <c:pt idx="0">
                  <c:v>Pozezdrze </c:v>
                </c:pt>
                <c:pt idx="1">
                  <c:v>Sorkwity </c:v>
                </c:pt>
                <c:pt idx="2">
                  <c:v>Mrągowo </c:v>
                </c:pt>
                <c:pt idx="3">
                  <c:v>Giżycko gm.</c:v>
                </c:pt>
                <c:pt idx="4">
                  <c:v>Miłki </c:v>
                </c:pt>
                <c:pt idx="5">
                  <c:v>Kruklanki </c:v>
                </c:pt>
                <c:pt idx="6">
                  <c:v>Mrągowo gm.</c:v>
                </c:pt>
                <c:pt idx="7">
                  <c:v>Orzysz </c:v>
                </c:pt>
                <c:pt idx="8">
                  <c:v>Mikołajki </c:v>
                </c:pt>
                <c:pt idx="9">
                  <c:v>Pisz </c:v>
                </c:pt>
                <c:pt idx="10">
                  <c:v>Ruciane-Nida </c:v>
                </c:pt>
                <c:pt idx="11">
                  <c:v>Giżycko </c:v>
                </c:pt>
                <c:pt idx="12">
                  <c:v>Piecki </c:v>
                </c:pt>
                <c:pt idx="13">
                  <c:v>Ryn </c:v>
                </c:pt>
                <c:pt idx="14">
                  <c:v>Węgorzewo </c:v>
                </c:pt>
              </c:strCache>
            </c:strRef>
          </c:cat>
          <c:val>
            <c:numRef>
              <c:f>spol!$AY$32:$AY$46</c:f>
              <c:numCache>
                <c:formatCode>#,##0.00</c:formatCode>
                <c:ptCount val="15"/>
                <c:pt idx="0">
                  <c:v>55.13</c:v>
                </c:pt>
                <c:pt idx="1">
                  <c:v>55.13</c:v>
                </c:pt>
                <c:pt idx="2">
                  <c:v>55.13</c:v>
                </c:pt>
                <c:pt idx="3">
                  <c:v>55.13</c:v>
                </c:pt>
                <c:pt idx="4">
                  <c:v>55.13</c:v>
                </c:pt>
                <c:pt idx="5">
                  <c:v>55.13</c:v>
                </c:pt>
                <c:pt idx="6">
                  <c:v>55.13</c:v>
                </c:pt>
                <c:pt idx="7">
                  <c:v>55.13</c:v>
                </c:pt>
                <c:pt idx="8">
                  <c:v>55.13</c:v>
                </c:pt>
                <c:pt idx="9">
                  <c:v>55.13</c:v>
                </c:pt>
                <c:pt idx="10">
                  <c:v>55.13</c:v>
                </c:pt>
                <c:pt idx="11">
                  <c:v>55.13</c:v>
                </c:pt>
                <c:pt idx="12">
                  <c:v>55.13</c:v>
                </c:pt>
                <c:pt idx="13">
                  <c:v>55.13</c:v>
                </c:pt>
                <c:pt idx="14">
                  <c:v>55.13</c:v>
                </c:pt>
              </c:numCache>
            </c:numRef>
          </c:val>
          <c:smooth val="0"/>
          <c:extLst xmlns:c16r2="http://schemas.microsoft.com/office/drawing/2015/06/chart">
            <c:ext xmlns:c16="http://schemas.microsoft.com/office/drawing/2014/chart" uri="{C3380CC4-5D6E-409C-BE32-E72D297353CC}">
              <c16:uniqueId val="{00000003-2FFA-4299-8CB5-BEED8F22755F}"/>
            </c:ext>
          </c:extLst>
        </c:ser>
        <c:dLbls>
          <c:showLegendKey val="0"/>
          <c:showVal val="0"/>
          <c:showCatName val="0"/>
          <c:showSerName val="0"/>
          <c:showPercent val="0"/>
          <c:showBubbleSize val="0"/>
        </c:dLbls>
        <c:marker val="1"/>
        <c:smooth val="0"/>
        <c:axId val="454494752"/>
        <c:axId val="454498672"/>
      </c:lineChart>
      <c:catAx>
        <c:axId val="45449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498672"/>
        <c:crosses val="autoZero"/>
        <c:auto val="1"/>
        <c:lblAlgn val="ctr"/>
        <c:lblOffset val="100"/>
        <c:noMultiLvlLbl val="0"/>
      </c:catAx>
      <c:valAx>
        <c:axId val="4544986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494752"/>
        <c:crosses val="autoZero"/>
        <c:crossBetween val="between"/>
      </c:valAx>
      <c:spPr>
        <a:noFill/>
        <a:ln>
          <a:noFill/>
        </a:ln>
        <a:effectLst/>
      </c:spPr>
    </c:plotArea>
    <c:legend>
      <c:legendPos val="b"/>
      <c:legendEntry>
        <c:idx val="0"/>
        <c:delete val="1"/>
      </c:legendEntry>
      <c:layout>
        <c:manualLayout>
          <c:xMode val="edge"/>
          <c:yMode val="edge"/>
          <c:x val="6.497072481324446E-3"/>
          <c:y val="0.89743919194216248"/>
          <c:w val="0.99166749261237452"/>
          <c:h val="0.10256080805783753"/>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a:t>Członkowie klubów sportowych na 1000 osób</a:t>
            </a:r>
          </a:p>
        </c:rich>
      </c:tx>
      <c:layout>
        <c:manualLayout>
          <c:xMode val="edge"/>
          <c:yMode val="edge"/>
          <c:x val="0.27499990612761388"/>
          <c:y val="1.704061346208463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6.6580927384076991E-2"/>
          <c:y val="0.1036841612478426"/>
          <c:w val="0.90286351706036749"/>
          <c:h val="0.53559391685672098"/>
        </c:manualLayout>
      </c:layout>
      <c:barChart>
        <c:barDir val="col"/>
        <c:grouping val="clustered"/>
        <c:varyColors val="0"/>
        <c:ser>
          <c:idx val="0"/>
          <c:order val="0"/>
          <c:tx>
            <c:strRef>
              <c:f>spol!$AL$31</c:f>
              <c:strCache>
                <c:ptCount val="1"/>
                <c:pt idx="0">
                  <c:v>2014</c:v>
                </c:pt>
              </c:strCache>
            </c:strRef>
          </c:tx>
          <c:spPr>
            <a:solidFill>
              <a:schemeClr val="accent5">
                <a:lumMod val="40000"/>
                <a:lumOff val="60000"/>
              </a:schemeClr>
            </a:solidFill>
            <a:ln>
              <a:noFill/>
            </a:ln>
            <a:effectLst/>
          </c:spPr>
          <c:invertIfNegative val="0"/>
          <c:cat>
            <c:strRef>
              <c:f>spol!$AK$32:$AK$46</c:f>
              <c:strCache>
                <c:ptCount val="15"/>
                <c:pt idx="0">
                  <c:v>Mikołajki </c:v>
                </c:pt>
                <c:pt idx="1">
                  <c:v>Giżycko </c:v>
                </c:pt>
                <c:pt idx="2">
                  <c:v>Mrągowo </c:v>
                </c:pt>
                <c:pt idx="3">
                  <c:v>Ruciane-Nida </c:v>
                </c:pt>
                <c:pt idx="4">
                  <c:v>Orzysz </c:v>
                </c:pt>
                <c:pt idx="5">
                  <c:v>Kruklanki </c:v>
                </c:pt>
                <c:pt idx="6">
                  <c:v>Pozezdrze </c:v>
                </c:pt>
                <c:pt idx="7">
                  <c:v>Węgorzewo </c:v>
                </c:pt>
                <c:pt idx="8">
                  <c:v>Ryn </c:v>
                </c:pt>
                <c:pt idx="9">
                  <c:v>Sorkwity </c:v>
                </c:pt>
                <c:pt idx="10">
                  <c:v>Pisz </c:v>
                </c:pt>
                <c:pt idx="11">
                  <c:v>Miłki </c:v>
                </c:pt>
                <c:pt idx="12">
                  <c:v>Piecki </c:v>
                </c:pt>
                <c:pt idx="13">
                  <c:v>Mrągowo gm.</c:v>
                </c:pt>
                <c:pt idx="14">
                  <c:v>Giżycko gm.</c:v>
                </c:pt>
              </c:strCache>
            </c:strRef>
          </c:cat>
          <c:val>
            <c:numRef>
              <c:f>spol!$AL$32:$AL$46</c:f>
              <c:numCache>
                <c:formatCode>General</c:formatCode>
                <c:ptCount val="15"/>
                <c:pt idx="0">
                  <c:v>39.889793962625781</c:v>
                </c:pt>
                <c:pt idx="1">
                  <c:v>23.553387678738474</c:v>
                </c:pt>
                <c:pt idx="2">
                  <c:v>28.868308109329117</c:v>
                </c:pt>
                <c:pt idx="3">
                  <c:v>20.479041916167663</c:v>
                </c:pt>
                <c:pt idx="4">
                  <c:v>27.884615384615383</c:v>
                </c:pt>
                <c:pt idx="5">
                  <c:v>20.92580849714648</c:v>
                </c:pt>
                <c:pt idx="6">
                  <c:v>12.620192307692308</c:v>
                </c:pt>
                <c:pt idx="7">
                  <c:v>22.106782106782106</c:v>
                </c:pt>
                <c:pt idx="8">
                  <c:v>0</c:v>
                </c:pt>
                <c:pt idx="9">
                  <c:v>43.339026473099914</c:v>
                </c:pt>
                <c:pt idx="10">
                  <c:v>7.6158466819221964</c:v>
                </c:pt>
                <c:pt idx="11">
                  <c:v>15.608740894901144</c:v>
                </c:pt>
                <c:pt idx="12">
                  <c:v>8.7685364281108971</c:v>
                </c:pt>
                <c:pt idx="13">
                  <c:v>11.154279984960521</c:v>
                </c:pt>
                <c:pt idx="14">
                  <c:v>7.249879168680522</c:v>
                </c:pt>
              </c:numCache>
            </c:numRef>
          </c:val>
          <c:extLst xmlns:c16r2="http://schemas.microsoft.com/office/drawing/2015/06/chart">
            <c:ext xmlns:c16="http://schemas.microsoft.com/office/drawing/2014/chart" uri="{C3380CC4-5D6E-409C-BE32-E72D297353CC}">
              <c16:uniqueId val="{00000000-E5B3-45B6-8FA7-22F3D8089A20}"/>
            </c:ext>
          </c:extLst>
        </c:ser>
        <c:ser>
          <c:idx val="1"/>
          <c:order val="1"/>
          <c:tx>
            <c:strRef>
              <c:f>spol!$AM$31</c:f>
              <c:strCache>
                <c:ptCount val="1"/>
                <c:pt idx="0">
                  <c:v>2018</c:v>
                </c:pt>
              </c:strCache>
            </c:strRef>
          </c:tx>
          <c:spPr>
            <a:solidFill>
              <a:srgbClr val="002060"/>
            </a:solidFill>
            <a:ln>
              <a:noFill/>
            </a:ln>
            <a:effectLst/>
          </c:spPr>
          <c:invertIfNegative val="0"/>
          <c:cat>
            <c:strRef>
              <c:f>spol!$AK$32:$AK$46</c:f>
              <c:strCache>
                <c:ptCount val="15"/>
                <c:pt idx="0">
                  <c:v>Mikołajki </c:v>
                </c:pt>
                <c:pt idx="1">
                  <c:v>Giżycko </c:v>
                </c:pt>
                <c:pt idx="2">
                  <c:v>Mrągowo </c:v>
                </c:pt>
                <c:pt idx="3">
                  <c:v>Ruciane-Nida </c:v>
                </c:pt>
                <c:pt idx="4">
                  <c:v>Orzysz </c:v>
                </c:pt>
                <c:pt idx="5">
                  <c:v>Kruklanki </c:v>
                </c:pt>
                <c:pt idx="6">
                  <c:v>Pozezdrze </c:v>
                </c:pt>
                <c:pt idx="7">
                  <c:v>Węgorzewo </c:v>
                </c:pt>
                <c:pt idx="8">
                  <c:v>Ryn </c:v>
                </c:pt>
                <c:pt idx="9">
                  <c:v>Sorkwity </c:v>
                </c:pt>
                <c:pt idx="10">
                  <c:v>Pisz </c:v>
                </c:pt>
                <c:pt idx="11">
                  <c:v>Miłki </c:v>
                </c:pt>
                <c:pt idx="12">
                  <c:v>Piecki </c:v>
                </c:pt>
                <c:pt idx="13">
                  <c:v>Mrągowo gm.</c:v>
                </c:pt>
                <c:pt idx="14">
                  <c:v>Giżycko gm.</c:v>
                </c:pt>
              </c:strCache>
            </c:strRef>
          </c:cat>
          <c:val>
            <c:numRef>
              <c:f>spol!$AM$32:$AM$46</c:f>
              <c:numCache>
                <c:formatCode>General</c:formatCode>
                <c:ptCount val="15"/>
                <c:pt idx="0">
                  <c:v>42.379091353199804</c:v>
                </c:pt>
                <c:pt idx="1">
                  <c:v>30.0721186555994</c:v>
                </c:pt>
                <c:pt idx="2">
                  <c:v>28.791229039985257</c:v>
                </c:pt>
                <c:pt idx="3">
                  <c:v>27.359781121751027</c:v>
                </c:pt>
                <c:pt idx="4">
                  <c:v>27.192689178647051</c:v>
                </c:pt>
                <c:pt idx="5">
                  <c:v>25.212732429877089</c:v>
                </c:pt>
                <c:pt idx="6">
                  <c:v>14.359914451573481</c:v>
                </c:pt>
                <c:pt idx="7">
                  <c:v>12.533572068039391</c:v>
                </c:pt>
                <c:pt idx="8">
                  <c:v>12.467076382791923</c:v>
                </c:pt>
                <c:pt idx="9">
                  <c:v>12.006112202575856</c:v>
                </c:pt>
                <c:pt idx="10">
                  <c:v>11.337868480725623</c:v>
                </c:pt>
                <c:pt idx="11">
                  <c:v>10.331125827814569</c:v>
                </c:pt>
                <c:pt idx="12">
                  <c:v>5.5103647336657042</c:v>
                </c:pt>
                <c:pt idx="13">
                  <c:v>1.3782733993233931</c:v>
                </c:pt>
                <c:pt idx="14">
                  <c:v>0</c:v>
                </c:pt>
              </c:numCache>
            </c:numRef>
          </c:val>
          <c:extLst xmlns:c16r2="http://schemas.microsoft.com/office/drawing/2015/06/chart">
            <c:ext xmlns:c16="http://schemas.microsoft.com/office/drawing/2014/chart" uri="{C3380CC4-5D6E-409C-BE32-E72D297353CC}">
              <c16:uniqueId val="{00000001-E5B3-45B6-8FA7-22F3D8089A20}"/>
            </c:ext>
          </c:extLst>
        </c:ser>
        <c:dLbls>
          <c:showLegendKey val="0"/>
          <c:showVal val="0"/>
          <c:showCatName val="0"/>
          <c:showSerName val="0"/>
          <c:showPercent val="0"/>
          <c:showBubbleSize val="0"/>
        </c:dLbls>
        <c:gapWidth val="219"/>
        <c:overlap val="-27"/>
        <c:axId val="454499064"/>
        <c:axId val="454497496"/>
      </c:barChart>
      <c:lineChart>
        <c:grouping val="standard"/>
        <c:varyColors val="0"/>
        <c:ser>
          <c:idx val="2"/>
          <c:order val="2"/>
          <c:tx>
            <c:strRef>
              <c:f>spol!$AN$31</c:f>
              <c:strCache>
                <c:ptCount val="1"/>
                <c:pt idx="0">
                  <c:v> woj. W-M 2018</c:v>
                </c:pt>
              </c:strCache>
            </c:strRef>
          </c:tx>
          <c:spPr>
            <a:ln w="28575" cap="rnd">
              <a:solidFill>
                <a:schemeClr val="accent6">
                  <a:lumMod val="50000"/>
                </a:schemeClr>
              </a:solidFill>
              <a:prstDash val="lgDash"/>
              <a:round/>
            </a:ln>
            <a:effectLst/>
          </c:spPr>
          <c:marker>
            <c:symbol val="none"/>
          </c:marker>
          <c:cat>
            <c:strRef>
              <c:f>spol!$AK$32:$AK$46</c:f>
              <c:strCache>
                <c:ptCount val="15"/>
                <c:pt idx="0">
                  <c:v>Mikołajki </c:v>
                </c:pt>
                <c:pt idx="1">
                  <c:v>Giżycko </c:v>
                </c:pt>
                <c:pt idx="2">
                  <c:v>Mrągowo </c:v>
                </c:pt>
                <c:pt idx="3">
                  <c:v>Ruciane-Nida </c:v>
                </c:pt>
                <c:pt idx="4">
                  <c:v>Orzysz </c:v>
                </c:pt>
                <c:pt idx="5">
                  <c:v>Kruklanki </c:v>
                </c:pt>
                <c:pt idx="6">
                  <c:v>Pozezdrze </c:v>
                </c:pt>
                <c:pt idx="7">
                  <c:v>Węgorzewo </c:v>
                </c:pt>
                <c:pt idx="8">
                  <c:v>Ryn </c:v>
                </c:pt>
                <c:pt idx="9">
                  <c:v>Sorkwity </c:v>
                </c:pt>
                <c:pt idx="10">
                  <c:v>Pisz </c:v>
                </c:pt>
                <c:pt idx="11">
                  <c:v>Miłki </c:v>
                </c:pt>
                <c:pt idx="12">
                  <c:v>Piecki </c:v>
                </c:pt>
                <c:pt idx="13">
                  <c:v>Mrągowo gm.</c:v>
                </c:pt>
                <c:pt idx="14">
                  <c:v>Giżycko gm.</c:v>
                </c:pt>
              </c:strCache>
            </c:strRef>
          </c:cat>
          <c:val>
            <c:numRef>
              <c:f>spol!$AN$32:$AN$46</c:f>
              <c:numCache>
                <c:formatCode>General</c:formatCode>
                <c:ptCount val="15"/>
                <c:pt idx="0">
                  <c:v>23.707069993135001</c:v>
                </c:pt>
                <c:pt idx="1">
                  <c:v>23.707069993134979</c:v>
                </c:pt>
                <c:pt idx="2">
                  <c:v>23.707069993135001</c:v>
                </c:pt>
                <c:pt idx="3">
                  <c:v>23.707069993135001</c:v>
                </c:pt>
                <c:pt idx="4">
                  <c:v>23.707069993135001</c:v>
                </c:pt>
                <c:pt idx="5">
                  <c:v>23.707069993135001</c:v>
                </c:pt>
                <c:pt idx="6">
                  <c:v>23.707069993135001</c:v>
                </c:pt>
                <c:pt idx="7">
                  <c:v>23.707069993135001</c:v>
                </c:pt>
                <c:pt idx="8">
                  <c:v>23.707069993135001</c:v>
                </c:pt>
                <c:pt idx="9">
                  <c:v>23.707069993135001</c:v>
                </c:pt>
                <c:pt idx="10">
                  <c:v>23.707069993135001</c:v>
                </c:pt>
                <c:pt idx="11">
                  <c:v>23.707069993135001</c:v>
                </c:pt>
                <c:pt idx="12">
                  <c:v>23.707069993135001</c:v>
                </c:pt>
                <c:pt idx="13">
                  <c:v>23.707069993135001</c:v>
                </c:pt>
                <c:pt idx="14">
                  <c:v>23.707069993134979</c:v>
                </c:pt>
              </c:numCache>
            </c:numRef>
          </c:val>
          <c:smooth val="0"/>
          <c:extLst xmlns:c16r2="http://schemas.microsoft.com/office/drawing/2015/06/chart">
            <c:ext xmlns:c16="http://schemas.microsoft.com/office/drawing/2014/chart" uri="{C3380CC4-5D6E-409C-BE32-E72D297353CC}">
              <c16:uniqueId val="{00000002-E5B3-45B6-8FA7-22F3D8089A20}"/>
            </c:ext>
          </c:extLst>
        </c:ser>
        <c:ser>
          <c:idx val="3"/>
          <c:order val="3"/>
          <c:tx>
            <c:strRef>
              <c:f>spol!$AO$31</c:f>
              <c:strCache>
                <c:ptCount val="1"/>
                <c:pt idx="0">
                  <c:v>WJM 2018</c:v>
                </c:pt>
              </c:strCache>
            </c:strRef>
          </c:tx>
          <c:spPr>
            <a:ln w="28575" cap="rnd">
              <a:solidFill>
                <a:srgbClr val="00B0F0"/>
              </a:solidFill>
              <a:prstDash val="lgDash"/>
              <a:round/>
            </a:ln>
            <a:effectLst/>
          </c:spPr>
          <c:marker>
            <c:symbol val="none"/>
          </c:marker>
          <c:cat>
            <c:strRef>
              <c:f>spol!$AK$32:$AK$46</c:f>
              <c:strCache>
                <c:ptCount val="15"/>
                <c:pt idx="0">
                  <c:v>Mikołajki </c:v>
                </c:pt>
                <c:pt idx="1">
                  <c:v>Giżycko </c:v>
                </c:pt>
                <c:pt idx="2">
                  <c:v>Mrągowo </c:v>
                </c:pt>
                <c:pt idx="3">
                  <c:v>Ruciane-Nida </c:v>
                </c:pt>
                <c:pt idx="4">
                  <c:v>Orzysz </c:v>
                </c:pt>
                <c:pt idx="5">
                  <c:v>Kruklanki </c:v>
                </c:pt>
                <c:pt idx="6">
                  <c:v>Pozezdrze </c:v>
                </c:pt>
                <c:pt idx="7">
                  <c:v>Węgorzewo </c:v>
                </c:pt>
                <c:pt idx="8">
                  <c:v>Ryn </c:v>
                </c:pt>
                <c:pt idx="9">
                  <c:v>Sorkwity </c:v>
                </c:pt>
                <c:pt idx="10">
                  <c:v>Pisz </c:v>
                </c:pt>
                <c:pt idx="11">
                  <c:v>Miłki </c:v>
                </c:pt>
                <c:pt idx="12">
                  <c:v>Piecki </c:v>
                </c:pt>
                <c:pt idx="13">
                  <c:v>Mrągowo gm.</c:v>
                </c:pt>
                <c:pt idx="14">
                  <c:v>Giżycko gm.</c:v>
                </c:pt>
              </c:strCache>
            </c:strRef>
          </c:cat>
          <c:val>
            <c:numRef>
              <c:f>spol!$AO$32:$AO$46</c:f>
              <c:numCache>
                <c:formatCode>General</c:formatCode>
                <c:ptCount val="15"/>
                <c:pt idx="0">
                  <c:v>19.2918266759396</c:v>
                </c:pt>
                <c:pt idx="1">
                  <c:v>19.291826675939646</c:v>
                </c:pt>
                <c:pt idx="2">
                  <c:v>19.2918266759396</c:v>
                </c:pt>
                <c:pt idx="3">
                  <c:v>19.2918266759396</c:v>
                </c:pt>
                <c:pt idx="4">
                  <c:v>19.2918266759396</c:v>
                </c:pt>
                <c:pt idx="5">
                  <c:v>19.2918266759396</c:v>
                </c:pt>
                <c:pt idx="6">
                  <c:v>19.2918266759396</c:v>
                </c:pt>
                <c:pt idx="7">
                  <c:v>19.2918266759396</c:v>
                </c:pt>
                <c:pt idx="8">
                  <c:v>19.2918266759396</c:v>
                </c:pt>
                <c:pt idx="9">
                  <c:v>19.2918266759396</c:v>
                </c:pt>
                <c:pt idx="10">
                  <c:v>19.2918266759396</c:v>
                </c:pt>
                <c:pt idx="11">
                  <c:v>19.2918266759396</c:v>
                </c:pt>
                <c:pt idx="12">
                  <c:v>19.2918266759396</c:v>
                </c:pt>
                <c:pt idx="13">
                  <c:v>19.2918266759396</c:v>
                </c:pt>
                <c:pt idx="14">
                  <c:v>19.291826675939646</c:v>
                </c:pt>
              </c:numCache>
            </c:numRef>
          </c:val>
          <c:smooth val="0"/>
          <c:extLst xmlns:c16r2="http://schemas.microsoft.com/office/drawing/2015/06/chart">
            <c:ext xmlns:c16="http://schemas.microsoft.com/office/drawing/2014/chart" uri="{C3380CC4-5D6E-409C-BE32-E72D297353CC}">
              <c16:uniqueId val="{00000003-E5B3-45B6-8FA7-22F3D8089A20}"/>
            </c:ext>
          </c:extLst>
        </c:ser>
        <c:ser>
          <c:idx val="4"/>
          <c:order val="4"/>
          <c:tx>
            <c:strRef>
              <c:f>spol!$AP$31</c:f>
              <c:strCache>
                <c:ptCount val="1"/>
                <c:pt idx="0">
                  <c:v>Polska 2018</c:v>
                </c:pt>
              </c:strCache>
            </c:strRef>
          </c:tx>
          <c:spPr>
            <a:ln w="28575" cap="rnd">
              <a:solidFill>
                <a:schemeClr val="accent2">
                  <a:lumMod val="75000"/>
                </a:schemeClr>
              </a:solidFill>
              <a:prstDash val="lgDash"/>
              <a:round/>
            </a:ln>
            <a:effectLst/>
          </c:spPr>
          <c:marker>
            <c:symbol val="none"/>
          </c:marker>
          <c:cat>
            <c:strRef>
              <c:f>spol!$AK$32:$AK$46</c:f>
              <c:strCache>
                <c:ptCount val="15"/>
                <c:pt idx="0">
                  <c:v>Mikołajki </c:v>
                </c:pt>
                <c:pt idx="1">
                  <c:v>Giżycko </c:v>
                </c:pt>
                <c:pt idx="2">
                  <c:v>Mrągowo </c:v>
                </c:pt>
                <c:pt idx="3">
                  <c:v>Ruciane-Nida </c:v>
                </c:pt>
                <c:pt idx="4">
                  <c:v>Orzysz </c:v>
                </c:pt>
                <c:pt idx="5">
                  <c:v>Kruklanki </c:v>
                </c:pt>
                <c:pt idx="6">
                  <c:v>Pozezdrze </c:v>
                </c:pt>
                <c:pt idx="7">
                  <c:v>Węgorzewo </c:v>
                </c:pt>
                <c:pt idx="8">
                  <c:v>Ryn </c:v>
                </c:pt>
                <c:pt idx="9">
                  <c:v>Sorkwity </c:v>
                </c:pt>
                <c:pt idx="10">
                  <c:v>Pisz </c:v>
                </c:pt>
                <c:pt idx="11">
                  <c:v>Miłki </c:v>
                </c:pt>
                <c:pt idx="12">
                  <c:v>Piecki </c:v>
                </c:pt>
                <c:pt idx="13">
                  <c:v>Mrągowo gm.</c:v>
                </c:pt>
                <c:pt idx="14">
                  <c:v>Giżycko gm.</c:v>
                </c:pt>
              </c:strCache>
            </c:strRef>
          </c:cat>
          <c:val>
            <c:numRef>
              <c:f>spol!$AP$32:$AP$46</c:f>
              <c:numCache>
                <c:formatCode>General</c:formatCode>
                <c:ptCount val="15"/>
                <c:pt idx="0">
                  <c:v>27.218191968644099</c:v>
                </c:pt>
                <c:pt idx="1">
                  <c:v>27.218191968644103</c:v>
                </c:pt>
                <c:pt idx="2">
                  <c:v>27.218191968644099</c:v>
                </c:pt>
                <c:pt idx="3">
                  <c:v>27.218191968644099</c:v>
                </c:pt>
                <c:pt idx="4">
                  <c:v>27.218191968644099</c:v>
                </c:pt>
                <c:pt idx="5">
                  <c:v>27.218191968644099</c:v>
                </c:pt>
                <c:pt idx="6">
                  <c:v>27.218191968644099</c:v>
                </c:pt>
                <c:pt idx="7">
                  <c:v>27.218191968644099</c:v>
                </c:pt>
                <c:pt idx="8">
                  <c:v>27.218191968644099</c:v>
                </c:pt>
                <c:pt idx="9">
                  <c:v>27.218191968644099</c:v>
                </c:pt>
                <c:pt idx="10">
                  <c:v>27.218191968644099</c:v>
                </c:pt>
                <c:pt idx="11">
                  <c:v>27.218191968644099</c:v>
                </c:pt>
                <c:pt idx="12">
                  <c:v>27.218191968644099</c:v>
                </c:pt>
                <c:pt idx="13">
                  <c:v>27.218191968644099</c:v>
                </c:pt>
                <c:pt idx="14">
                  <c:v>27.218191968644103</c:v>
                </c:pt>
              </c:numCache>
            </c:numRef>
          </c:val>
          <c:smooth val="0"/>
          <c:extLst xmlns:c16r2="http://schemas.microsoft.com/office/drawing/2015/06/chart">
            <c:ext xmlns:c16="http://schemas.microsoft.com/office/drawing/2014/chart" uri="{C3380CC4-5D6E-409C-BE32-E72D297353CC}">
              <c16:uniqueId val="{00000004-E5B3-45B6-8FA7-22F3D8089A20}"/>
            </c:ext>
          </c:extLst>
        </c:ser>
        <c:dLbls>
          <c:showLegendKey val="0"/>
          <c:showVal val="0"/>
          <c:showCatName val="0"/>
          <c:showSerName val="0"/>
          <c:showPercent val="0"/>
          <c:showBubbleSize val="0"/>
        </c:dLbls>
        <c:marker val="1"/>
        <c:smooth val="0"/>
        <c:axId val="454499064"/>
        <c:axId val="454497496"/>
      </c:lineChart>
      <c:catAx>
        <c:axId val="4544990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497496"/>
        <c:crosses val="autoZero"/>
        <c:auto val="1"/>
        <c:lblAlgn val="ctr"/>
        <c:lblOffset val="100"/>
        <c:noMultiLvlLbl val="0"/>
      </c:catAx>
      <c:valAx>
        <c:axId val="4544974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449906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t>Liczba uczestników imprez na 1000 osób</a:t>
            </a:r>
          </a:p>
        </c:rich>
      </c:tx>
      <c:layout>
        <c:manualLayout>
          <c:xMode val="edge"/>
          <c:yMode val="edge"/>
          <c:x val="0.34371506861431694"/>
          <c:y val="1.042658129272302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9.7567147856517933E-2"/>
          <c:y val="0.10950685980414618"/>
          <c:w val="0.87187729658792656"/>
          <c:h val="0.56742996050019756"/>
        </c:manualLayout>
      </c:layout>
      <c:barChart>
        <c:barDir val="col"/>
        <c:grouping val="clustered"/>
        <c:varyColors val="0"/>
        <c:ser>
          <c:idx val="0"/>
          <c:order val="0"/>
          <c:tx>
            <c:strRef>
              <c:f>spol!$W$29</c:f>
              <c:strCache>
                <c:ptCount val="1"/>
                <c:pt idx="0">
                  <c:v>2013</c:v>
                </c:pt>
              </c:strCache>
            </c:strRef>
          </c:tx>
          <c:spPr>
            <a:solidFill>
              <a:schemeClr val="accent5">
                <a:lumMod val="40000"/>
                <a:lumOff val="60000"/>
              </a:schemeClr>
            </a:solidFill>
            <a:ln>
              <a:noFill/>
            </a:ln>
            <a:effectLst/>
          </c:spPr>
          <c:invertIfNegative val="0"/>
          <c:dLbls>
            <c:dLbl>
              <c:idx val="1"/>
              <c:layout>
                <c:manualLayout>
                  <c:x val="6.7154418197725285E-3"/>
                  <c:y val="2.9856736657917753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3979-43C5-B35B-1BBC1C951CB6}"/>
                </c:ex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rgbClr val="002060"/>
                    </a:solidFill>
                    <a:latin typeface="+mn-lt"/>
                    <a:ea typeface="+mn-ea"/>
                    <a:cs typeface="+mn-cs"/>
                  </a:defRPr>
                </a:pPr>
                <a:endParaRPr lang="pl-PL"/>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spol!$V$30:$V$43</c:f>
              <c:strCache>
                <c:ptCount val="14"/>
                <c:pt idx="0">
                  <c:v>Mikołajki </c:v>
                </c:pt>
                <c:pt idx="1">
                  <c:v>Mrągowo </c:v>
                </c:pt>
                <c:pt idx="2">
                  <c:v>Giżycko gm.</c:v>
                </c:pt>
                <c:pt idx="3">
                  <c:v>Ryn </c:v>
                </c:pt>
                <c:pt idx="4">
                  <c:v>Ruciane-Nida </c:v>
                </c:pt>
                <c:pt idx="5">
                  <c:v>Pisz </c:v>
                </c:pt>
                <c:pt idx="6">
                  <c:v>Orzysz </c:v>
                </c:pt>
                <c:pt idx="7">
                  <c:v>Sorkwity </c:v>
                </c:pt>
                <c:pt idx="8">
                  <c:v>Miłki </c:v>
                </c:pt>
                <c:pt idx="9">
                  <c:v>Kruklanki </c:v>
                </c:pt>
                <c:pt idx="10">
                  <c:v>Węgorzewo </c:v>
                </c:pt>
                <c:pt idx="11">
                  <c:v>Pozezdrze </c:v>
                </c:pt>
                <c:pt idx="12">
                  <c:v>Giżycko </c:v>
                </c:pt>
                <c:pt idx="13">
                  <c:v>Piecki </c:v>
                </c:pt>
              </c:strCache>
            </c:strRef>
          </c:cat>
          <c:val>
            <c:numRef>
              <c:f>spol!$W$30:$W$43</c:f>
              <c:numCache>
                <c:formatCode>#,##0</c:formatCode>
                <c:ptCount val="14"/>
                <c:pt idx="0">
                  <c:v>3298</c:v>
                </c:pt>
                <c:pt idx="1">
                  <c:v>11383</c:v>
                </c:pt>
                <c:pt idx="2">
                  <c:v>7386</c:v>
                </c:pt>
                <c:pt idx="3">
                  <c:v>4437</c:v>
                </c:pt>
                <c:pt idx="4">
                  <c:v>1632</c:v>
                </c:pt>
                <c:pt idx="5">
                  <c:v>1327</c:v>
                </c:pt>
                <c:pt idx="6">
                  <c:v>862</c:v>
                </c:pt>
                <c:pt idx="7">
                  <c:v>819</c:v>
                </c:pt>
                <c:pt idx="8">
                  <c:v>2559</c:v>
                </c:pt>
                <c:pt idx="9">
                  <c:v>1019</c:v>
                </c:pt>
                <c:pt idx="10">
                  <c:v>1003</c:v>
                </c:pt>
                <c:pt idx="11">
                  <c:v>193</c:v>
                </c:pt>
                <c:pt idx="12">
                  <c:v>752</c:v>
                </c:pt>
                <c:pt idx="13">
                  <c:v>1090</c:v>
                </c:pt>
              </c:numCache>
            </c:numRef>
          </c:val>
          <c:extLst xmlns:c16r2="http://schemas.microsoft.com/office/drawing/2015/06/chart">
            <c:ext xmlns:c16="http://schemas.microsoft.com/office/drawing/2014/chart" uri="{C3380CC4-5D6E-409C-BE32-E72D297353CC}">
              <c16:uniqueId val="{00000001-3979-43C5-B35B-1BBC1C951CB6}"/>
            </c:ext>
          </c:extLst>
        </c:ser>
        <c:ser>
          <c:idx val="1"/>
          <c:order val="1"/>
          <c:tx>
            <c:strRef>
              <c:f>spol!$X$29</c:f>
              <c:strCache>
                <c:ptCount val="1"/>
                <c:pt idx="0">
                  <c:v>2018</c:v>
                </c:pt>
              </c:strCache>
            </c:strRef>
          </c:tx>
          <c:spPr>
            <a:solidFill>
              <a:srgbClr val="002060"/>
            </a:solidFill>
            <a:ln>
              <a:noFill/>
            </a:ln>
            <a:effectLst/>
          </c:spPr>
          <c:invertIfNegative val="0"/>
          <c:cat>
            <c:strRef>
              <c:f>spol!$V$30:$V$43</c:f>
              <c:strCache>
                <c:ptCount val="14"/>
                <c:pt idx="0">
                  <c:v>Mikołajki </c:v>
                </c:pt>
                <c:pt idx="1">
                  <c:v>Mrągowo </c:v>
                </c:pt>
                <c:pt idx="2">
                  <c:v>Giżycko gm.</c:v>
                </c:pt>
                <c:pt idx="3">
                  <c:v>Ryn </c:v>
                </c:pt>
                <c:pt idx="4">
                  <c:v>Ruciane-Nida </c:v>
                </c:pt>
                <c:pt idx="5">
                  <c:v>Pisz </c:v>
                </c:pt>
                <c:pt idx="6">
                  <c:v>Orzysz </c:v>
                </c:pt>
                <c:pt idx="7">
                  <c:v>Sorkwity </c:v>
                </c:pt>
                <c:pt idx="8">
                  <c:v>Miłki </c:v>
                </c:pt>
                <c:pt idx="9">
                  <c:v>Kruklanki </c:v>
                </c:pt>
                <c:pt idx="10">
                  <c:v>Węgorzewo </c:v>
                </c:pt>
                <c:pt idx="11">
                  <c:v>Pozezdrze </c:v>
                </c:pt>
                <c:pt idx="12">
                  <c:v>Giżycko </c:v>
                </c:pt>
                <c:pt idx="13">
                  <c:v>Piecki </c:v>
                </c:pt>
              </c:strCache>
            </c:strRef>
          </c:cat>
          <c:val>
            <c:numRef>
              <c:f>spol!$X$30:$X$43</c:f>
              <c:numCache>
                <c:formatCode>#,##0</c:formatCode>
                <c:ptCount val="14"/>
                <c:pt idx="0">
                  <c:v>5150</c:v>
                </c:pt>
                <c:pt idx="1">
                  <c:v>4036</c:v>
                </c:pt>
                <c:pt idx="2">
                  <c:v>3346</c:v>
                </c:pt>
                <c:pt idx="3">
                  <c:v>3038</c:v>
                </c:pt>
                <c:pt idx="4">
                  <c:v>2290</c:v>
                </c:pt>
                <c:pt idx="5">
                  <c:v>2195</c:v>
                </c:pt>
                <c:pt idx="6">
                  <c:v>1770</c:v>
                </c:pt>
                <c:pt idx="7">
                  <c:v>1530</c:v>
                </c:pt>
                <c:pt idx="8">
                  <c:v>1228</c:v>
                </c:pt>
                <c:pt idx="9">
                  <c:v>865</c:v>
                </c:pt>
                <c:pt idx="10">
                  <c:v>752</c:v>
                </c:pt>
                <c:pt idx="11">
                  <c:v>668</c:v>
                </c:pt>
                <c:pt idx="12">
                  <c:v>630</c:v>
                </c:pt>
                <c:pt idx="13">
                  <c:v>590</c:v>
                </c:pt>
              </c:numCache>
            </c:numRef>
          </c:val>
          <c:extLst xmlns:c16r2="http://schemas.microsoft.com/office/drawing/2015/06/chart">
            <c:ext xmlns:c16="http://schemas.microsoft.com/office/drawing/2014/chart" uri="{C3380CC4-5D6E-409C-BE32-E72D297353CC}">
              <c16:uniqueId val="{00000002-3979-43C5-B35B-1BBC1C951CB6}"/>
            </c:ext>
          </c:extLst>
        </c:ser>
        <c:dLbls>
          <c:showLegendKey val="0"/>
          <c:showVal val="0"/>
          <c:showCatName val="0"/>
          <c:showSerName val="0"/>
          <c:showPercent val="0"/>
          <c:showBubbleSize val="0"/>
        </c:dLbls>
        <c:gapWidth val="219"/>
        <c:overlap val="-27"/>
        <c:axId val="454499848"/>
        <c:axId val="454500240"/>
      </c:barChart>
      <c:lineChart>
        <c:grouping val="standard"/>
        <c:varyColors val="0"/>
        <c:ser>
          <c:idx val="2"/>
          <c:order val="2"/>
          <c:tx>
            <c:strRef>
              <c:f>spol!$Y$29</c:f>
              <c:strCache>
                <c:ptCount val="1"/>
                <c:pt idx="0">
                  <c:v> woj. W-M 2018</c:v>
                </c:pt>
              </c:strCache>
            </c:strRef>
          </c:tx>
          <c:spPr>
            <a:ln w="28575" cap="rnd">
              <a:solidFill>
                <a:schemeClr val="accent6">
                  <a:lumMod val="50000"/>
                </a:schemeClr>
              </a:solidFill>
              <a:prstDash val="lgDash"/>
              <a:round/>
            </a:ln>
            <a:effectLst/>
          </c:spPr>
          <c:marker>
            <c:symbol val="none"/>
          </c:marker>
          <c:cat>
            <c:strRef>
              <c:f>spol!$V$30:$V$43</c:f>
              <c:strCache>
                <c:ptCount val="14"/>
                <c:pt idx="0">
                  <c:v>Mikołajki </c:v>
                </c:pt>
                <c:pt idx="1">
                  <c:v>Mrągowo </c:v>
                </c:pt>
                <c:pt idx="2">
                  <c:v>Giżycko gm.</c:v>
                </c:pt>
                <c:pt idx="3">
                  <c:v>Ryn </c:v>
                </c:pt>
                <c:pt idx="4">
                  <c:v>Ruciane-Nida </c:v>
                </c:pt>
                <c:pt idx="5">
                  <c:v>Pisz </c:v>
                </c:pt>
                <c:pt idx="6">
                  <c:v>Orzysz </c:v>
                </c:pt>
                <c:pt idx="7">
                  <c:v>Sorkwity </c:v>
                </c:pt>
                <c:pt idx="8">
                  <c:v>Miłki </c:v>
                </c:pt>
                <c:pt idx="9">
                  <c:v>Kruklanki </c:v>
                </c:pt>
                <c:pt idx="10">
                  <c:v>Węgorzewo </c:v>
                </c:pt>
                <c:pt idx="11">
                  <c:v>Pozezdrze </c:v>
                </c:pt>
                <c:pt idx="12">
                  <c:v>Giżycko </c:v>
                </c:pt>
                <c:pt idx="13">
                  <c:v>Piecki </c:v>
                </c:pt>
              </c:strCache>
            </c:strRef>
          </c:cat>
          <c:val>
            <c:numRef>
              <c:f>spol!$Y$30:$Y$43</c:f>
              <c:numCache>
                <c:formatCode>#,##0</c:formatCode>
                <c:ptCount val="14"/>
                <c:pt idx="0">
                  <c:v>1314</c:v>
                </c:pt>
                <c:pt idx="1">
                  <c:v>1314</c:v>
                </c:pt>
                <c:pt idx="2">
                  <c:v>1314</c:v>
                </c:pt>
                <c:pt idx="3">
                  <c:v>1314</c:v>
                </c:pt>
                <c:pt idx="4">
                  <c:v>1314</c:v>
                </c:pt>
                <c:pt idx="5">
                  <c:v>1314</c:v>
                </c:pt>
                <c:pt idx="6">
                  <c:v>1314</c:v>
                </c:pt>
                <c:pt idx="7">
                  <c:v>1314</c:v>
                </c:pt>
                <c:pt idx="8">
                  <c:v>1314</c:v>
                </c:pt>
                <c:pt idx="9">
                  <c:v>1314</c:v>
                </c:pt>
                <c:pt idx="10">
                  <c:v>1314</c:v>
                </c:pt>
                <c:pt idx="11">
                  <c:v>1314</c:v>
                </c:pt>
                <c:pt idx="12">
                  <c:v>1314</c:v>
                </c:pt>
                <c:pt idx="13">
                  <c:v>1314</c:v>
                </c:pt>
              </c:numCache>
            </c:numRef>
          </c:val>
          <c:smooth val="0"/>
          <c:extLst xmlns:c16r2="http://schemas.microsoft.com/office/drawing/2015/06/chart">
            <c:ext xmlns:c16="http://schemas.microsoft.com/office/drawing/2014/chart" uri="{C3380CC4-5D6E-409C-BE32-E72D297353CC}">
              <c16:uniqueId val="{00000003-3979-43C5-B35B-1BBC1C951CB6}"/>
            </c:ext>
          </c:extLst>
        </c:ser>
        <c:ser>
          <c:idx val="3"/>
          <c:order val="3"/>
          <c:tx>
            <c:strRef>
              <c:f>spol!$Z$29</c:f>
              <c:strCache>
                <c:ptCount val="1"/>
                <c:pt idx="0">
                  <c:v>WJM 2018</c:v>
                </c:pt>
              </c:strCache>
            </c:strRef>
          </c:tx>
          <c:spPr>
            <a:ln w="28575" cap="rnd">
              <a:solidFill>
                <a:srgbClr val="00B0F0"/>
              </a:solidFill>
              <a:prstDash val="lgDash"/>
              <a:round/>
            </a:ln>
            <a:effectLst/>
          </c:spPr>
          <c:marker>
            <c:symbol val="none"/>
          </c:marker>
          <c:cat>
            <c:strRef>
              <c:f>spol!$V$30:$V$43</c:f>
              <c:strCache>
                <c:ptCount val="14"/>
                <c:pt idx="0">
                  <c:v>Mikołajki </c:v>
                </c:pt>
                <c:pt idx="1">
                  <c:v>Mrągowo </c:v>
                </c:pt>
                <c:pt idx="2">
                  <c:v>Giżycko gm.</c:v>
                </c:pt>
                <c:pt idx="3">
                  <c:v>Ryn </c:v>
                </c:pt>
                <c:pt idx="4">
                  <c:v>Ruciane-Nida </c:v>
                </c:pt>
                <c:pt idx="5">
                  <c:v>Pisz </c:v>
                </c:pt>
                <c:pt idx="6">
                  <c:v>Orzysz </c:v>
                </c:pt>
                <c:pt idx="7">
                  <c:v>Sorkwity </c:v>
                </c:pt>
                <c:pt idx="8">
                  <c:v>Miłki </c:v>
                </c:pt>
                <c:pt idx="9">
                  <c:v>Kruklanki </c:v>
                </c:pt>
                <c:pt idx="10">
                  <c:v>Węgorzewo </c:v>
                </c:pt>
                <c:pt idx="11">
                  <c:v>Pozezdrze </c:v>
                </c:pt>
                <c:pt idx="12">
                  <c:v>Giżycko </c:v>
                </c:pt>
                <c:pt idx="13">
                  <c:v>Piecki </c:v>
                </c:pt>
              </c:strCache>
            </c:strRef>
          </c:cat>
          <c:val>
            <c:numRef>
              <c:f>spol!$Z$30:$Z$43</c:f>
              <c:numCache>
                <c:formatCode>General</c:formatCode>
                <c:ptCount val="14"/>
                <c:pt idx="0">
                  <c:v>2050.5162733361299</c:v>
                </c:pt>
                <c:pt idx="1">
                  <c:v>2050.5162733361299</c:v>
                </c:pt>
                <c:pt idx="2">
                  <c:v>2050.5162733361294</c:v>
                </c:pt>
                <c:pt idx="3">
                  <c:v>2050.5162733361299</c:v>
                </c:pt>
                <c:pt idx="4">
                  <c:v>2050.5162733361299</c:v>
                </c:pt>
                <c:pt idx="5">
                  <c:v>2050.5162733361299</c:v>
                </c:pt>
                <c:pt idx="6">
                  <c:v>2050.5162733361299</c:v>
                </c:pt>
                <c:pt idx="7">
                  <c:v>2050.5162733361299</c:v>
                </c:pt>
                <c:pt idx="8">
                  <c:v>2050.5162733361299</c:v>
                </c:pt>
                <c:pt idx="9">
                  <c:v>2050.5162733361299</c:v>
                </c:pt>
                <c:pt idx="10">
                  <c:v>2050.5162733361299</c:v>
                </c:pt>
                <c:pt idx="11">
                  <c:v>2050.5162733361299</c:v>
                </c:pt>
                <c:pt idx="12">
                  <c:v>2050.5162733361294</c:v>
                </c:pt>
                <c:pt idx="13">
                  <c:v>2050.5162733361299</c:v>
                </c:pt>
              </c:numCache>
            </c:numRef>
          </c:val>
          <c:smooth val="0"/>
          <c:extLst xmlns:c16r2="http://schemas.microsoft.com/office/drawing/2015/06/chart">
            <c:ext xmlns:c16="http://schemas.microsoft.com/office/drawing/2014/chart" uri="{C3380CC4-5D6E-409C-BE32-E72D297353CC}">
              <c16:uniqueId val="{00000004-3979-43C5-B35B-1BBC1C951CB6}"/>
            </c:ext>
          </c:extLst>
        </c:ser>
        <c:ser>
          <c:idx val="4"/>
          <c:order val="4"/>
          <c:tx>
            <c:strRef>
              <c:f>spol!$AA$29</c:f>
              <c:strCache>
                <c:ptCount val="1"/>
                <c:pt idx="0">
                  <c:v>Polska 2018</c:v>
                </c:pt>
              </c:strCache>
            </c:strRef>
          </c:tx>
          <c:spPr>
            <a:ln w="28575" cap="rnd">
              <a:solidFill>
                <a:schemeClr val="accent2">
                  <a:lumMod val="75000"/>
                </a:schemeClr>
              </a:solidFill>
              <a:prstDash val="lgDash"/>
              <a:round/>
            </a:ln>
            <a:effectLst/>
          </c:spPr>
          <c:marker>
            <c:symbol val="none"/>
          </c:marker>
          <c:cat>
            <c:strRef>
              <c:f>spol!$V$30:$V$43</c:f>
              <c:strCache>
                <c:ptCount val="14"/>
                <c:pt idx="0">
                  <c:v>Mikołajki </c:v>
                </c:pt>
                <c:pt idx="1">
                  <c:v>Mrągowo </c:v>
                </c:pt>
                <c:pt idx="2">
                  <c:v>Giżycko gm.</c:v>
                </c:pt>
                <c:pt idx="3">
                  <c:v>Ryn </c:v>
                </c:pt>
                <c:pt idx="4">
                  <c:v>Ruciane-Nida </c:v>
                </c:pt>
                <c:pt idx="5">
                  <c:v>Pisz </c:v>
                </c:pt>
                <c:pt idx="6">
                  <c:v>Orzysz </c:v>
                </c:pt>
                <c:pt idx="7">
                  <c:v>Sorkwity </c:v>
                </c:pt>
                <c:pt idx="8">
                  <c:v>Miłki </c:v>
                </c:pt>
                <c:pt idx="9">
                  <c:v>Kruklanki </c:v>
                </c:pt>
                <c:pt idx="10">
                  <c:v>Węgorzewo </c:v>
                </c:pt>
                <c:pt idx="11">
                  <c:v>Pozezdrze </c:v>
                </c:pt>
                <c:pt idx="12">
                  <c:v>Giżycko </c:v>
                </c:pt>
                <c:pt idx="13">
                  <c:v>Piecki </c:v>
                </c:pt>
              </c:strCache>
            </c:strRef>
          </c:cat>
          <c:val>
            <c:numRef>
              <c:f>spol!$AA$30:$AA$43</c:f>
              <c:numCache>
                <c:formatCode>#,##0</c:formatCode>
                <c:ptCount val="14"/>
                <c:pt idx="0">
                  <c:v>1028</c:v>
                </c:pt>
                <c:pt idx="1">
                  <c:v>1028</c:v>
                </c:pt>
                <c:pt idx="2">
                  <c:v>1028</c:v>
                </c:pt>
                <c:pt idx="3">
                  <c:v>1028</c:v>
                </c:pt>
                <c:pt idx="4">
                  <c:v>1028</c:v>
                </c:pt>
                <c:pt idx="5">
                  <c:v>1028</c:v>
                </c:pt>
                <c:pt idx="6">
                  <c:v>1028</c:v>
                </c:pt>
                <c:pt idx="7">
                  <c:v>1028</c:v>
                </c:pt>
                <c:pt idx="8">
                  <c:v>1028</c:v>
                </c:pt>
                <c:pt idx="9">
                  <c:v>1028</c:v>
                </c:pt>
                <c:pt idx="10">
                  <c:v>1028</c:v>
                </c:pt>
                <c:pt idx="11">
                  <c:v>1028</c:v>
                </c:pt>
                <c:pt idx="12">
                  <c:v>1028</c:v>
                </c:pt>
                <c:pt idx="13">
                  <c:v>1028</c:v>
                </c:pt>
              </c:numCache>
            </c:numRef>
          </c:val>
          <c:smooth val="0"/>
          <c:extLst xmlns:c16r2="http://schemas.microsoft.com/office/drawing/2015/06/chart">
            <c:ext xmlns:c16="http://schemas.microsoft.com/office/drawing/2014/chart" uri="{C3380CC4-5D6E-409C-BE32-E72D297353CC}">
              <c16:uniqueId val="{00000005-3979-43C5-B35B-1BBC1C951CB6}"/>
            </c:ext>
          </c:extLst>
        </c:ser>
        <c:dLbls>
          <c:showLegendKey val="0"/>
          <c:showVal val="0"/>
          <c:showCatName val="0"/>
          <c:showSerName val="0"/>
          <c:showPercent val="0"/>
          <c:showBubbleSize val="0"/>
        </c:dLbls>
        <c:marker val="1"/>
        <c:smooth val="0"/>
        <c:axId val="454499848"/>
        <c:axId val="454500240"/>
      </c:lineChart>
      <c:catAx>
        <c:axId val="454499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4500240"/>
        <c:crosses val="autoZero"/>
        <c:auto val="1"/>
        <c:lblAlgn val="ctr"/>
        <c:lblOffset val="100"/>
        <c:noMultiLvlLbl val="0"/>
      </c:catAx>
      <c:valAx>
        <c:axId val="454500240"/>
        <c:scaling>
          <c:orientation val="minMax"/>
          <c:max val="80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449984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pl-PL" sz="900" b="1"/>
              <a:t>Osoby fizyczne prowadzące działalność gospodarczą na 1000 osób</a:t>
            </a:r>
          </a:p>
        </c:rich>
      </c:tx>
      <c:layout>
        <c:manualLayout>
          <c:xMode val="edge"/>
          <c:yMode val="edge"/>
          <c:x val="0.11543862811140024"/>
          <c:y val="1.1672016340822877E-2"/>
        </c:manualLayout>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9.6915541804181007E-2"/>
          <c:y val="0.181809366062709"/>
          <c:w val="0.9089858216979686"/>
          <c:h val="0.38069561855639161"/>
        </c:manualLayout>
      </c:layout>
      <c:barChart>
        <c:barDir val="col"/>
        <c:grouping val="clustered"/>
        <c:varyColors val="0"/>
        <c:ser>
          <c:idx val="0"/>
          <c:order val="0"/>
          <c:tx>
            <c:v>2013</c:v>
          </c:tx>
          <c:spPr>
            <a:solidFill>
              <a:srgbClr val="8FAADC"/>
            </a:solidFill>
            <a:ln>
              <a:noFill/>
            </a:ln>
            <a:effectLst/>
          </c:spPr>
          <c:invertIfNegative val="0"/>
          <c:cat>
            <c:strRef>
              <c:f>'osoby fizyczne'!$AB$5:$AB$19</c:f>
              <c:strCache>
                <c:ptCount val="15"/>
                <c:pt idx="0">
                  <c:v>Giżycko gm.</c:v>
                </c:pt>
                <c:pt idx="1">
                  <c:v>Mrągowo </c:v>
                </c:pt>
                <c:pt idx="2">
                  <c:v>Mikołajki </c:v>
                </c:pt>
                <c:pt idx="3">
                  <c:v>Giżycko </c:v>
                </c:pt>
                <c:pt idx="4">
                  <c:v>Ruciane-Nida</c:v>
                </c:pt>
                <c:pt idx="5">
                  <c:v>Mrągowo gm.</c:v>
                </c:pt>
                <c:pt idx="6">
                  <c:v>Kruklanki </c:v>
                </c:pt>
                <c:pt idx="7">
                  <c:v>Pisz </c:v>
                </c:pt>
                <c:pt idx="8">
                  <c:v>Piecki </c:v>
                </c:pt>
                <c:pt idx="9">
                  <c:v>Ryn </c:v>
                </c:pt>
                <c:pt idx="10">
                  <c:v>Węgorzewo </c:v>
                </c:pt>
                <c:pt idx="11">
                  <c:v>Sorkwity </c:v>
                </c:pt>
                <c:pt idx="12">
                  <c:v>Pozezdrze</c:v>
                </c:pt>
                <c:pt idx="13">
                  <c:v>Miłki </c:v>
                </c:pt>
                <c:pt idx="14">
                  <c:v>Orzysz </c:v>
                </c:pt>
              </c:strCache>
            </c:strRef>
          </c:cat>
          <c:val>
            <c:numRef>
              <c:f>'osoby fizyczne'!$AC$5:$AC$19</c:f>
              <c:numCache>
                <c:formatCode>General</c:formatCode>
                <c:ptCount val="15"/>
                <c:pt idx="0">
                  <c:v>70</c:v>
                </c:pt>
                <c:pt idx="1">
                  <c:v>80</c:v>
                </c:pt>
                <c:pt idx="2">
                  <c:v>74</c:v>
                </c:pt>
                <c:pt idx="3">
                  <c:v>78</c:v>
                </c:pt>
                <c:pt idx="4">
                  <c:v>70</c:v>
                </c:pt>
                <c:pt idx="5">
                  <c:v>64</c:v>
                </c:pt>
                <c:pt idx="6">
                  <c:v>63</c:v>
                </c:pt>
                <c:pt idx="7">
                  <c:v>62</c:v>
                </c:pt>
                <c:pt idx="8">
                  <c:v>59</c:v>
                </c:pt>
                <c:pt idx="9">
                  <c:v>57</c:v>
                </c:pt>
                <c:pt idx="10">
                  <c:v>53</c:v>
                </c:pt>
                <c:pt idx="11">
                  <c:v>51</c:v>
                </c:pt>
                <c:pt idx="12">
                  <c:v>42</c:v>
                </c:pt>
                <c:pt idx="13">
                  <c:v>45</c:v>
                </c:pt>
                <c:pt idx="14">
                  <c:v>42</c:v>
                </c:pt>
              </c:numCache>
            </c:numRef>
          </c:val>
          <c:extLst xmlns:c16r2="http://schemas.microsoft.com/office/drawing/2015/06/chart">
            <c:ext xmlns:c16="http://schemas.microsoft.com/office/drawing/2014/chart" uri="{C3380CC4-5D6E-409C-BE32-E72D297353CC}">
              <c16:uniqueId val="{00000000-A105-4D53-9E5C-3C1FFB6ACE9E}"/>
            </c:ext>
          </c:extLst>
        </c:ser>
        <c:ser>
          <c:idx val="1"/>
          <c:order val="1"/>
          <c:tx>
            <c:v>2018</c:v>
          </c:tx>
          <c:spPr>
            <a:solidFill>
              <a:srgbClr val="203864"/>
            </a:solidFill>
            <a:ln>
              <a:noFill/>
            </a:ln>
            <a:effectLst/>
          </c:spPr>
          <c:invertIfNegative val="0"/>
          <c:cat>
            <c:strRef>
              <c:f>'osoby fizyczne'!$AB$5:$AB$19</c:f>
              <c:strCache>
                <c:ptCount val="15"/>
                <c:pt idx="0">
                  <c:v>Giżycko gm.</c:v>
                </c:pt>
                <c:pt idx="1">
                  <c:v>Mrągowo </c:v>
                </c:pt>
                <c:pt idx="2">
                  <c:v>Mikołajki </c:v>
                </c:pt>
                <c:pt idx="3">
                  <c:v>Giżycko </c:v>
                </c:pt>
                <c:pt idx="4">
                  <c:v>Ruciane-Nida</c:v>
                </c:pt>
                <c:pt idx="5">
                  <c:v>Mrągowo gm.</c:v>
                </c:pt>
                <c:pt idx="6">
                  <c:v>Kruklanki </c:v>
                </c:pt>
                <c:pt idx="7">
                  <c:v>Pisz </c:v>
                </c:pt>
                <c:pt idx="8">
                  <c:v>Piecki </c:v>
                </c:pt>
                <c:pt idx="9">
                  <c:v>Ryn </c:v>
                </c:pt>
                <c:pt idx="10">
                  <c:v>Węgorzewo </c:v>
                </c:pt>
                <c:pt idx="11">
                  <c:v>Sorkwity </c:v>
                </c:pt>
                <c:pt idx="12">
                  <c:v>Pozezdrze</c:v>
                </c:pt>
                <c:pt idx="13">
                  <c:v>Miłki </c:v>
                </c:pt>
                <c:pt idx="14">
                  <c:v>Orzysz </c:v>
                </c:pt>
              </c:strCache>
            </c:strRef>
          </c:cat>
          <c:val>
            <c:numRef>
              <c:f>'osoby fizyczne'!$AD$5:$AD$19</c:f>
              <c:numCache>
                <c:formatCode>General</c:formatCode>
                <c:ptCount val="15"/>
                <c:pt idx="0">
                  <c:v>83</c:v>
                </c:pt>
                <c:pt idx="1">
                  <c:v>80</c:v>
                </c:pt>
                <c:pt idx="2">
                  <c:v>80</c:v>
                </c:pt>
                <c:pt idx="3">
                  <c:v>79</c:v>
                </c:pt>
                <c:pt idx="4">
                  <c:v>75</c:v>
                </c:pt>
                <c:pt idx="5">
                  <c:v>73</c:v>
                </c:pt>
                <c:pt idx="6">
                  <c:v>68</c:v>
                </c:pt>
                <c:pt idx="7">
                  <c:v>66</c:v>
                </c:pt>
                <c:pt idx="8">
                  <c:v>64</c:v>
                </c:pt>
                <c:pt idx="9">
                  <c:v>60</c:v>
                </c:pt>
                <c:pt idx="10">
                  <c:v>56</c:v>
                </c:pt>
                <c:pt idx="11">
                  <c:v>50</c:v>
                </c:pt>
                <c:pt idx="12">
                  <c:v>44</c:v>
                </c:pt>
                <c:pt idx="13">
                  <c:v>43</c:v>
                </c:pt>
                <c:pt idx="14">
                  <c:v>42</c:v>
                </c:pt>
              </c:numCache>
            </c:numRef>
          </c:val>
          <c:extLst xmlns:c16r2="http://schemas.microsoft.com/office/drawing/2015/06/chart">
            <c:ext xmlns:c16="http://schemas.microsoft.com/office/drawing/2014/chart" uri="{C3380CC4-5D6E-409C-BE32-E72D297353CC}">
              <c16:uniqueId val="{00000001-A105-4D53-9E5C-3C1FFB6ACE9E}"/>
            </c:ext>
          </c:extLst>
        </c:ser>
        <c:dLbls>
          <c:showLegendKey val="0"/>
          <c:showVal val="0"/>
          <c:showCatName val="0"/>
          <c:showSerName val="0"/>
          <c:showPercent val="0"/>
          <c:showBubbleSize val="0"/>
        </c:dLbls>
        <c:gapWidth val="219"/>
        <c:overlap val="-27"/>
        <c:axId val="452465904"/>
        <c:axId val="458173000"/>
      </c:barChart>
      <c:lineChart>
        <c:grouping val="standard"/>
        <c:varyColors val="0"/>
        <c:ser>
          <c:idx val="2"/>
          <c:order val="2"/>
          <c:tx>
            <c:v>Polska 2018</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'osoby fizyczne'!$N$5:$N$19</c:f>
              <c:numCache>
                <c:formatCode>General</c:formatCode>
                <c:ptCount val="15"/>
                <c:pt idx="0">
                  <c:v>81</c:v>
                </c:pt>
                <c:pt idx="1">
                  <c:v>81</c:v>
                </c:pt>
                <c:pt idx="2">
                  <c:v>81</c:v>
                </c:pt>
                <c:pt idx="3">
                  <c:v>81</c:v>
                </c:pt>
                <c:pt idx="4">
                  <c:v>81</c:v>
                </c:pt>
                <c:pt idx="5">
                  <c:v>81</c:v>
                </c:pt>
                <c:pt idx="6">
                  <c:v>81</c:v>
                </c:pt>
                <c:pt idx="7">
                  <c:v>81</c:v>
                </c:pt>
                <c:pt idx="8">
                  <c:v>81</c:v>
                </c:pt>
                <c:pt idx="9">
                  <c:v>81</c:v>
                </c:pt>
                <c:pt idx="10">
                  <c:v>81</c:v>
                </c:pt>
                <c:pt idx="11">
                  <c:v>81</c:v>
                </c:pt>
                <c:pt idx="12">
                  <c:v>81</c:v>
                </c:pt>
                <c:pt idx="13">
                  <c:v>81</c:v>
                </c:pt>
                <c:pt idx="14">
                  <c:v>81</c:v>
                </c:pt>
              </c:numCache>
            </c:numRef>
          </c:val>
          <c:smooth val="0"/>
          <c:extLst xmlns:c16r2="http://schemas.microsoft.com/office/drawing/2015/06/chart">
            <c:ext xmlns:c16="http://schemas.microsoft.com/office/drawing/2014/chart" uri="{C3380CC4-5D6E-409C-BE32-E72D297353CC}">
              <c16:uniqueId val="{00000002-A105-4D53-9E5C-3C1FFB6ACE9E}"/>
            </c:ext>
          </c:extLst>
        </c:ser>
        <c:ser>
          <c:idx val="3"/>
          <c:order val="3"/>
          <c:tx>
            <c:v>woj. W-M 2018</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'osoby fizyczne'!$O$5:$O$19</c:f>
              <c:numCache>
                <c:formatCode>General</c:formatCode>
                <c:ptCount val="15"/>
                <c:pt idx="0">
                  <c:v>63</c:v>
                </c:pt>
                <c:pt idx="1">
                  <c:v>63</c:v>
                </c:pt>
                <c:pt idx="2">
                  <c:v>63</c:v>
                </c:pt>
                <c:pt idx="3">
                  <c:v>63</c:v>
                </c:pt>
                <c:pt idx="4">
                  <c:v>63</c:v>
                </c:pt>
                <c:pt idx="5">
                  <c:v>63</c:v>
                </c:pt>
                <c:pt idx="6">
                  <c:v>63</c:v>
                </c:pt>
                <c:pt idx="7">
                  <c:v>63</c:v>
                </c:pt>
                <c:pt idx="8">
                  <c:v>63</c:v>
                </c:pt>
                <c:pt idx="9">
                  <c:v>63</c:v>
                </c:pt>
                <c:pt idx="10">
                  <c:v>63</c:v>
                </c:pt>
                <c:pt idx="11">
                  <c:v>63</c:v>
                </c:pt>
                <c:pt idx="12">
                  <c:v>63</c:v>
                </c:pt>
                <c:pt idx="13">
                  <c:v>63</c:v>
                </c:pt>
                <c:pt idx="14">
                  <c:v>63</c:v>
                </c:pt>
              </c:numCache>
            </c:numRef>
          </c:val>
          <c:smooth val="0"/>
          <c:extLst xmlns:c16r2="http://schemas.microsoft.com/office/drawing/2015/06/chart">
            <c:ext xmlns:c16="http://schemas.microsoft.com/office/drawing/2014/chart" uri="{C3380CC4-5D6E-409C-BE32-E72D297353CC}">
              <c16:uniqueId val="{00000003-A105-4D53-9E5C-3C1FFB6ACE9E}"/>
            </c:ext>
          </c:extLst>
        </c:ser>
        <c:ser>
          <c:idx val="4"/>
          <c:order val="4"/>
          <c:tx>
            <c:v>WJM 2018</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'osoby fizyczne'!$P$5:$P$19</c:f>
              <c:numCache>
                <c:formatCode>General</c:formatCode>
                <c:ptCount val="15"/>
                <c:pt idx="0">
                  <c:v>68.502603489462061</c:v>
                </c:pt>
                <c:pt idx="1">
                  <c:v>68.502603489462061</c:v>
                </c:pt>
                <c:pt idx="2">
                  <c:v>68.502603489462061</c:v>
                </c:pt>
                <c:pt idx="3">
                  <c:v>68.502603489462061</c:v>
                </c:pt>
                <c:pt idx="4">
                  <c:v>68.502603489462061</c:v>
                </c:pt>
                <c:pt idx="5">
                  <c:v>68.502603489462061</c:v>
                </c:pt>
                <c:pt idx="6">
                  <c:v>68.502603489462061</c:v>
                </c:pt>
                <c:pt idx="7">
                  <c:v>68.502603489462061</c:v>
                </c:pt>
                <c:pt idx="8">
                  <c:v>68.502603489462061</c:v>
                </c:pt>
                <c:pt idx="9">
                  <c:v>68.502603489462061</c:v>
                </c:pt>
                <c:pt idx="10">
                  <c:v>68.502603489462061</c:v>
                </c:pt>
                <c:pt idx="11">
                  <c:v>68.502603489462061</c:v>
                </c:pt>
                <c:pt idx="12">
                  <c:v>68.502603489462061</c:v>
                </c:pt>
                <c:pt idx="13">
                  <c:v>68.502603489462061</c:v>
                </c:pt>
                <c:pt idx="14">
                  <c:v>68.502603489462061</c:v>
                </c:pt>
              </c:numCache>
            </c:numRef>
          </c:val>
          <c:smooth val="0"/>
          <c:extLst xmlns:c16r2="http://schemas.microsoft.com/office/drawing/2015/06/chart">
            <c:ext xmlns:c16="http://schemas.microsoft.com/office/drawing/2014/chart" uri="{C3380CC4-5D6E-409C-BE32-E72D297353CC}">
              <c16:uniqueId val="{00000004-A105-4D53-9E5C-3C1FFB6ACE9E}"/>
            </c:ext>
          </c:extLst>
        </c:ser>
        <c:dLbls>
          <c:showLegendKey val="0"/>
          <c:showVal val="0"/>
          <c:showCatName val="0"/>
          <c:showSerName val="0"/>
          <c:showPercent val="0"/>
          <c:showBubbleSize val="0"/>
        </c:dLbls>
        <c:marker val="1"/>
        <c:smooth val="0"/>
        <c:axId val="452465904"/>
        <c:axId val="458173000"/>
      </c:lineChart>
      <c:catAx>
        <c:axId val="452465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173000"/>
        <c:crosses val="autoZero"/>
        <c:auto val="1"/>
        <c:lblAlgn val="ctr"/>
        <c:lblOffset val="100"/>
        <c:noMultiLvlLbl val="0"/>
      </c:catAx>
      <c:valAx>
        <c:axId val="458173000"/>
        <c:scaling>
          <c:orientation val="minMax"/>
          <c:max val="9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2465904"/>
        <c:crosses val="autoZero"/>
        <c:crossBetween val="between"/>
        <c:majorUnit val="20"/>
      </c:valAx>
      <c:spPr>
        <a:noFill/>
        <a:ln>
          <a:noFill/>
        </a:ln>
        <a:effectLst/>
      </c:spPr>
    </c:plotArea>
    <c:legend>
      <c:legendPos val="r"/>
      <c:layout>
        <c:manualLayout>
          <c:xMode val="edge"/>
          <c:yMode val="edge"/>
          <c:x val="0"/>
          <c:y val="0.83954534172646178"/>
          <c:w val="0.9810669288832583"/>
          <c:h val="0.1579261805487130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4">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pl-PL" sz="900"/>
              <a:t>Podmioty gospodarki narodowej na 1000 mieszkańców</a:t>
            </a:r>
          </a:p>
        </c:rich>
      </c:tx>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8.1642622893193545E-2"/>
          <c:y val="0.22685442678446677"/>
          <c:w val="0.88687836844545975"/>
          <c:h val="0.31627437994253649"/>
        </c:manualLayout>
      </c:layout>
      <c:barChart>
        <c:barDir val="col"/>
        <c:grouping val="clustered"/>
        <c:varyColors val="0"/>
        <c:ser>
          <c:idx val="0"/>
          <c:order val="0"/>
          <c:tx>
            <c:v>2013</c:v>
          </c:tx>
          <c:spPr>
            <a:solidFill>
              <a:srgbClr val="8FAADC"/>
            </a:solidFill>
            <a:ln>
              <a:noFill/>
            </a:ln>
            <a:effectLst/>
          </c:spPr>
          <c:invertIfNegative val="0"/>
          <c:cat>
            <c:strRef>
              <c:f>podmioty!$J$4:$J$18</c:f>
              <c:strCache>
                <c:ptCount val="15"/>
                <c:pt idx="0">
                  <c:v>Giżycko </c:v>
                </c:pt>
                <c:pt idx="1">
                  <c:v>Mrągowo </c:v>
                </c:pt>
                <c:pt idx="2">
                  <c:v>Mikołajki </c:v>
                </c:pt>
                <c:pt idx="3">
                  <c:v>Giżycko gm.</c:v>
                </c:pt>
                <c:pt idx="4">
                  <c:v>Ruciane-Nida </c:v>
                </c:pt>
                <c:pt idx="5">
                  <c:v>Pisz </c:v>
                </c:pt>
                <c:pt idx="6">
                  <c:v>Ryn </c:v>
                </c:pt>
                <c:pt idx="7">
                  <c:v>Mrągowo gm.</c:v>
                </c:pt>
                <c:pt idx="8">
                  <c:v>Węgorzewo</c:v>
                </c:pt>
                <c:pt idx="9">
                  <c:v>Kruklanki </c:v>
                </c:pt>
                <c:pt idx="10">
                  <c:v>Piecki </c:v>
                </c:pt>
                <c:pt idx="11">
                  <c:v>Sorkwity</c:v>
                </c:pt>
                <c:pt idx="12">
                  <c:v>Pozezdrze </c:v>
                </c:pt>
                <c:pt idx="13">
                  <c:v>Miłki </c:v>
                </c:pt>
                <c:pt idx="14">
                  <c:v>Orzysz </c:v>
                </c:pt>
              </c:strCache>
            </c:strRef>
          </c:cat>
          <c:val>
            <c:numRef>
              <c:f>podmioty!$L$4:$L$18</c:f>
              <c:numCache>
                <c:formatCode>General</c:formatCode>
                <c:ptCount val="15"/>
                <c:pt idx="0">
                  <c:v>111</c:v>
                </c:pt>
                <c:pt idx="1">
                  <c:v>111</c:v>
                </c:pt>
                <c:pt idx="2">
                  <c:v>96</c:v>
                </c:pt>
                <c:pt idx="3">
                  <c:v>88</c:v>
                </c:pt>
                <c:pt idx="4">
                  <c:v>88</c:v>
                </c:pt>
                <c:pt idx="5">
                  <c:v>83</c:v>
                </c:pt>
                <c:pt idx="6">
                  <c:v>80</c:v>
                </c:pt>
                <c:pt idx="7">
                  <c:v>74</c:v>
                </c:pt>
                <c:pt idx="8">
                  <c:v>79</c:v>
                </c:pt>
                <c:pt idx="9">
                  <c:v>79</c:v>
                </c:pt>
                <c:pt idx="10">
                  <c:v>71</c:v>
                </c:pt>
                <c:pt idx="11">
                  <c:v>67</c:v>
                </c:pt>
                <c:pt idx="12">
                  <c:v>59</c:v>
                </c:pt>
                <c:pt idx="13">
                  <c:v>62</c:v>
                </c:pt>
                <c:pt idx="14">
                  <c:v>57</c:v>
                </c:pt>
              </c:numCache>
            </c:numRef>
          </c:val>
          <c:extLst xmlns:c16r2="http://schemas.microsoft.com/office/drawing/2015/06/chart">
            <c:ext xmlns:c16="http://schemas.microsoft.com/office/drawing/2014/chart" uri="{C3380CC4-5D6E-409C-BE32-E72D297353CC}">
              <c16:uniqueId val="{00000000-014C-4C48-955E-22920CB84614}"/>
            </c:ext>
          </c:extLst>
        </c:ser>
        <c:ser>
          <c:idx val="1"/>
          <c:order val="1"/>
          <c:tx>
            <c:v>2018</c:v>
          </c:tx>
          <c:spPr>
            <a:solidFill>
              <a:srgbClr val="203864"/>
            </a:solidFill>
            <a:ln>
              <a:noFill/>
            </a:ln>
            <a:effectLst/>
          </c:spPr>
          <c:invertIfNegative val="0"/>
          <c:cat>
            <c:strRef>
              <c:f>podmioty!$J$4:$J$18</c:f>
              <c:strCache>
                <c:ptCount val="15"/>
                <c:pt idx="0">
                  <c:v>Giżycko </c:v>
                </c:pt>
                <c:pt idx="1">
                  <c:v>Mrągowo </c:v>
                </c:pt>
                <c:pt idx="2">
                  <c:v>Mikołajki </c:v>
                </c:pt>
                <c:pt idx="3">
                  <c:v>Giżycko gm.</c:v>
                </c:pt>
                <c:pt idx="4">
                  <c:v>Ruciane-Nida </c:v>
                </c:pt>
                <c:pt idx="5">
                  <c:v>Pisz </c:v>
                </c:pt>
                <c:pt idx="6">
                  <c:v>Ryn </c:v>
                </c:pt>
                <c:pt idx="7">
                  <c:v>Mrągowo gm.</c:v>
                </c:pt>
                <c:pt idx="8">
                  <c:v>Węgorzewo</c:v>
                </c:pt>
                <c:pt idx="9">
                  <c:v>Kruklanki </c:v>
                </c:pt>
                <c:pt idx="10">
                  <c:v>Piecki </c:v>
                </c:pt>
                <c:pt idx="11">
                  <c:v>Sorkwity</c:v>
                </c:pt>
                <c:pt idx="12">
                  <c:v>Pozezdrze </c:v>
                </c:pt>
                <c:pt idx="13">
                  <c:v>Miłki </c:v>
                </c:pt>
                <c:pt idx="14">
                  <c:v>Orzysz </c:v>
                </c:pt>
              </c:strCache>
            </c:strRef>
          </c:cat>
          <c:val>
            <c:numRef>
              <c:f>podmioty!$M$4:$M$18</c:f>
              <c:numCache>
                <c:formatCode>General</c:formatCode>
                <c:ptCount val="15"/>
                <c:pt idx="0">
                  <c:v>117</c:v>
                </c:pt>
                <c:pt idx="1">
                  <c:v>114</c:v>
                </c:pt>
                <c:pt idx="2">
                  <c:v>107</c:v>
                </c:pt>
                <c:pt idx="3">
                  <c:v>103</c:v>
                </c:pt>
                <c:pt idx="4">
                  <c:v>96</c:v>
                </c:pt>
                <c:pt idx="5">
                  <c:v>88</c:v>
                </c:pt>
                <c:pt idx="6">
                  <c:v>86</c:v>
                </c:pt>
                <c:pt idx="7">
                  <c:v>85</c:v>
                </c:pt>
                <c:pt idx="8">
                  <c:v>85</c:v>
                </c:pt>
                <c:pt idx="9">
                  <c:v>84</c:v>
                </c:pt>
                <c:pt idx="10">
                  <c:v>77</c:v>
                </c:pt>
                <c:pt idx="11">
                  <c:v>66</c:v>
                </c:pt>
                <c:pt idx="12">
                  <c:v>64</c:v>
                </c:pt>
                <c:pt idx="13">
                  <c:v>62</c:v>
                </c:pt>
                <c:pt idx="14">
                  <c:v>59</c:v>
                </c:pt>
              </c:numCache>
            </c:numRef>
          </c:val>
          <c:extLst xmlns:c16r2="http://schemas.microsoft.com/office/drawing/2015/06/chart">
            <c:ext xmlns:c16="http://schemas.microsoft.com/office/drawing/2014/chart" uri="{C3380CC4-5D6E-409C-BE32-E72D297353CC}">
              <c16:uniqueId val="{00000001-014C-4C48-955E-22920CB84614}"/>
            </c:ext>
          </c:extLst>
        </c:ser>
        <c:dLbls>
          <c:showLegendKey val="0"/>
          <c:showVal val="0"/>
          <c:showCatName val="0"/>
          <c:showSerName val="0"/>
          <c:showPercent val="0"/>
          <c:showBubbleSize val="0"/>
        </c:dLbls>
        <c:gapWidth val="219"/>
        <c:overlap val="-27"/>
        <c:axId val="458172608"/>
        <c:axId val="458167120"/>
      </c:barChart>
      <c:lineChart>
        <c:grouping val="standard"/>
        <c:varyColors val="0"/>
        <c:ser>
          <c:idx val="2"/>
          <c:order val="2"/>
          <c:tx>
            <c:v>Polska 2018</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podmioty!$N$4:$N$18</c:f>
              <c:numCache>
                <c:formatCode>General</c:formatCode>
                <c:ptCount val="15"/>
                <c:pt idx="0">
                  <c:v>114</c:v>
                </c:pt>
                <c:pt idx="1">
                  <c:v>114</c:v>
                </c:pt>
                <c:pt idx="2">
                  <c:v>114</c:v>
                </c:pt>
                <c:pt idx="3">
                  <c:v>114</c:v>
                </c:pt>
                <c:pt idx="4">
                  <c:v>114</c:v>
                </c:pt>
                <c:pt idx="5">
                  <c:v>114</c:v>
                </c:pt>
                <c:pt idx="6">
                  <c:v>114</c:v>
                </c:pt>
                <c:pt idx="7">
                  <c:v>114</c:v>
                </c:pt>
                <c:pt idx="8">
                  <c:v>114</c:v>
                </c:pt>
                <c:pt idx="9">
                  <c:v>114</c:v>
                </c:pt>
                <c:pt idx="10">
                  <c:v>114</c:v>
                </c:pt>
                <c:pt idx="11">
                  <c:v>114</c:v>
                </c:pt>
                <c:pt idx="12">
                  <c:v>114</c:v>
                </c:pt>
                <c:pt idx="13">
                  <c:v>114</c:v>
                </c:pt>
                <c:pt idx="14">
                  <c:v>114</c:v>
                </c:pt>
              </c:numCache>
            </c:numRef>
          </c:val>
          <c:smooth val="0"/>
          <c:extLst xmlns:c16r2="http://schemas.microsoft.com/office/drawing/2015/06/chart">
            <c:ext xmlns:c16="http://schemas.microsoft.com/office/drawing/2014/chart" uri="{C3380CC4-5D6E-409C-BE32-E72D297353CC}">
              <c16:uniqueId val="{00000002-014C-4C48-955E-22920CB84614}"/>
            </c:ext>
          </c:extLst>
        </c:ser>
        <c:ser>
          <c:idx val="3"/>
          <c:order val="3"/>
          <c:tx>
            <c:v>woj. W-M 2018</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podmioty!$O$4:$O$18</c:f>
              <c:numCache>
                <c:formatCode>General</c:formatCode>
                <c:ptCount val="15"/>
                <c:pt idx="0">
                  <c:v>89</c:v>
                </c:pt>
                <c:pt idx="1">
                  <c:v>89</c:v>
                </c:pt>
                <c:pt idx="2">
                  <c:v>89</c:v>
                </c:pt>
                <c:pt idx="3">
                  <c:v>89</c:v>
                </c:pt>
                <c:pt idx="4">
                  <c:v>89</c:v>
                </c:pt>
                <c:pt idx="5">
                  <c:v>89</c:v>
                </c:pt>
                <c:pt idx="6">
                  <c:v>89</c:v>
                </c:pt>
                <c:pt idx="7">
                  <c:v>89</c:v>
                </c:pt>
                <c:pt idx="8">
                  <c:v>89</c:v>
                </c:pt>
                <c:pt idx="9">
                  <c:v>89</c:v>
                </c:pt>
                <c:pt idx="10">
                  <c:v>89</c:v>
                </c:pt>
                <c:pt idx="11">
                  <c:v>89</c:v>
                </c:pt>
                <c:pt idx="12">
                  <c:v>89</c:v>
                </c:pt>
                <c:pt idx="13">
                  <c:v>89</c:v>
                </c:pt>
                <c:pt idx="14">
                  <c:v>89</c:v>
                </c:pt>
              </c:numCache>
            </c:numRef>
          </c:val>
          <c:smooth val="0"/>
          <c:extLst xmlns:c16r2="http://schemas.microsoft.com/office/drawing/2015/06/chart">
            <c:ext xmlns:c16="http://schemas.microsoft.com/office/drawing/2014/chart" uri="{C3380CC4-5D6E-409C-BE32-E72D297353CC}">
              <c16:uniqueId val="{00000003-014C-4C48-955E-22920CB84614}"/>
            </c:ext>
          </c:extLst>
        </c:ser>
        <c:ser>
          <c:idx val="4"/>
          <c:order val="4"/>
          <c:tx>
            <c:v>WJM 2018</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podmioty!$Q$4:$Q$18</c:f>
              <c:numCache>
                <c:formatCode>General</c:formatCode>
                <c:ptCount val="15"/>
                <c:pt idx="0">
                  <c:v>94.308391037464844</c:v>
                </c:pt>
                <c:pt idx="1">
                  <c:v>94.308391037464844</c:v>
                </c:pt>
                <c:pt idx="2">
                  <c:v>94.308391037464844</c:v>
                </c:pt>
                <c:pt idx="3">
                  <c:v>94.308391037464844</c:v>
                </c:pt>
                <c:pt idx="4">
                  <c:v>94.308391037464844</c:v>
                </c:pt>
                <c:pt idx="5">
                  <c:v>94.308391037464844</c:v>
                </c:pt>
                <c:pt idx="6">
                  <c:v>94.308391037464844</c:v>
                </c:pt>
                <c:pt idx="7">
                  <c:v>94.308391037464844</c:v>
                </c:pt>
                <c:pt idx="8">
                  <c:v>94.308391037464844</c:v>
                </c:pt>
                <c:pt idx="9">
                  <c:v>94.308391037464844</c:v>
                </c:pt>
                <c:pt idx="10">
                  <c:v>94.308391037464844</c:v>
                </c:pt>
                <c:pt idx="11">
                  <c:v>94.308391037464844</c:v>
                </c:pt>
                <c:pt idx="12">
                  <c:v>94.308391037464844</c:v>
                </c:pt>
                <c:pt idx="13">
                  <c:v>94.308391037464844</c:v>
                </c:pt>
                <c:pt idx="14">
                  <c:v>94.308391037464844</c:v>
                </c:pt>
              </c:numCache>
            </c:numRef>
          </c:val>
          <c:smooth val="0"/>
          <c:extLst xmlns:c16r2="http://schemas.microsoft.com/office/drawing/2015/06/chart">
            <c:ext xmlns:c16="http://schemas.microsoft.com/office/drawing/2014/chart" uri="{C3380CC4-5D6E-409C-BE32-E72D297353CC}">
              <c16:uniqueId val="{00000004-014C-4C48-955E-22920CB84614}"/>
            </c:ext>
          </c:extLst>
        </c:ser>
        <c:dLbls>
          <c:showLegendKey val="0"/>
          <c:showVal val="0"/>
          <c:showCatName val="0"/>
          <c:showSerName val="0"/>
          <c:showPercent val="0"/>
          <c:showBubbleSize val="0"/>
        </c:dLbls>
        <c:marker val="1"/>
        <c:smooth val="0"/>
        <c:axId val="458172608"/>
        <c:axId val="458167120"/>
      </c:lineChart>
      <c:catAx>
        <c:axId val="458172608"/>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167120"/>
        <c:crosses val="autoZero"/>
        <c:auto val="1"/>
        <c:lblAlgn val="ctr"/>
        <c:lblOffset val="100"/>
        <c:noMultiLvlLbl val="0"/>
      </c:catAx>
      <c:valAx>
        <c:axId val="458167120"/>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8172608"/>
        <c:crosses val="autoZero"/>
        <c:crossBetween val="between"/>
        <c:majorUnit val="20"/>
      </c:valAx>
      <c:spPr>
        <a:noFill/>
        <a:ln>
          <a:noFill/>
        </a:ln>
        <a:effectLst/>
      </c:spPr>
    </c:plotArea>
    <c:legend>
      <c:legendPos val="b"/>
      <c:layout>
        <c:manualLayout>
          <c:xMode val="edge"/>
          <c:yMode val="edge"/>
          <c:x val="0"/>
          <c:y val="0.82495519491894664"/>
          <c:w val="1"/>
          <c:h val="0.15191639978259991"/>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r>
              <a:rPr lang="pl-PL"/>
              <a:t>Pracujący na 1000 mieszkańców</a:t>
            </a:r>
          </a:p>
        </c:rich>
      </c:tx>
      <c:layout>
        <c:manualLayout>
          <c:xMode val="edge"/>
          <c:yMode val="edge"/>
          <c:x val="0.26075596990288591"/>
          <c:y val="4.2428579064761135E-2"/>
        </c:manualLayout>
      </c:layout>
      <c:overlay val="0"/>
      <c:spPr>
        <a:noFill/>
        <a:ln>
          <a:noFill/>
        </a:ln>
        <a:effectLst/>
      </c:spPr>
      <c:txPr>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0488770073420378"/>
          <c:y val="0.22266743040133735"/>
          <c:w val="0.86295016342370889"/>
          <c:h val="0.32305520999868798"/>
        </c:manualLayout>
      </c:layout>
      <c:barChart>
        <c:barDir val="col"/>
        <c:grouping val="clustered"/>
        <c:varyColors val="0"/>
        <c:ser>
          <c:idx val="0"/>
          <c:order val="0"/>
          <c:tx>
            <c:v>2013</c:v>
          </c:tx>
          <c:spPr>
            <a:solidFill>
              <a:srgbClr val="8FAADC"/>
            </a:solidFill>
            <a:ln>
              <a:noFill/>
            </a:ln>
            <a:effectLst/>
          </c:spPr>
          <c:invertIfNegative val="0"/>
          <c:cat>
            <c:strRef>
              <c:f>'Pracujący na 1000 ludności'!$R$6:$R$20</c:f>
              <c:strCache>
                <c:ptCount val="15"/>
                <c:pt idx="0">
                  <c:v>Mrągowo </c:v>
                </c:pt>
                <c:pt idx="1">
                  <c:v>Giżycko </c:v>
                </c:pt>
                <c:pt idx="2">
                  <c:v>Pisz </c:v>
                </c:pt>
                <c:pt idx="3">
                  <c:v>Mikołajki </c:v>
                </c:pt>
                <c:pt idx="4">
                  <c:v>Giżycko gm.</c:v>
                </c:pt>
                <c:pt idx="5">
                  <c:v>Piecki </c:v>
                </c:pt>
                <c:pt idx="6">
                  <c:v>Węgorzewo </c:v>
                </c:pt>
                <c:pt idx="7">
                  <c:v>Kruklanki</c:v>
                </c:pt>
                <c:pt idx="8">
                  <c:v>Ryn </c:v>
                </c:pt>
                <c:pt idx="9">
                  <c:v>Ruciane-Nida</c:v>
                </c:pt>
                <c:pt idx="10">
                  <c:v>Orzysz </c:v>
                </c:pt>
                <c:pt idx="11">
                  <c:v>Mrągowo gm.</c:v>
                </c:pt>
                <c:pt idx="12">
                  <c:v>Miłki</c:v>
                </c:pt>
                <c:pt idx="13">
                  <c:v>Sorkwity </c:v>
                </c:pt>
                <c:pt idx="14">
                  <c:v>Pozezdrze</c:v>
                </c:pt>
              </c:strCache>
            </c:strRef>
          </c:cat>
          <c:val>
            <c:numRef>
              <c:f>'Pracujący na 1000 ludności'!$L$6:$L$20</c:f>
              <c:numCache>
                <c:formatCode>General</c:formatCode>
                <c:ptCount val="15"/>
                <c:pt idx="0">
                  <c:v>247</c:v>
                </c:pt>
                <c:pt idx="1">
                  <c:v>198</c:v>
                </c:pt>
                <c:pt idx="2">
                  <c:v>178</c:v>
                </c:pt>
                <c:pt idx="3">
                  <c:v>141</c:v>
                </c:pt>
                <c:pt idx="4">
                  <c:v>150</c:v>
                </c:pt>
                <c:pt idx="5">
                  <c:v>117</c:v>
                </c:pt>
                <c:pt idx="6">
                  <c:v>133</c:v>
                </c:pt>
                <c:pt idx="7">
                  <c:v>108</c:v>
                </c:pt>
                <c:pt idx="8">
                  <c:v>102</c:v>
                </c:pt>
                <c:pt idx="9">
                  <c:v>96</c:v>
                </c:pt>
                <c:pt idx="10">
                  <c:v>92</c:v>
                </c:pt>
                <c:pt idx="11">
                  <c:v>74</c:v>
                </c:pt>
                <c:pt idx="12">
                  <c:v>59</c:v>
                </c:pt>
                <c:pt idx="13">
                  <c:v>53</c:v>
                </c:pt>
                <c:pt idx="14">
                  <c:v>42</c:v>
                </c:pt>
              </c:numCache>
            </c:numRef>
          </c:val>
          <c:extLst xmlns:c16r2="http://schemas.microsoft.com/office/drawing/2015/06/chart">
            <c:ext xmlns:c16="http://schemas.microsoft.com/office/drawing/2014/chart" uri="{C3380CC4-5D6E-409C-BE32-E72D297353CC}">
              <c16:uniqueId val="{00000000-1009-4AB6-BEF7-D9F8CF87D991}"/>
            </c:ext>
          </c:extLst>
        </c:ser>
        <c:ser>
          <c:idx val="1"/>
          <c:order val="1"/>
          <c:tx>
            <c:v>2017</c:v>
          </c:tx>
          <c:spPr>
            <a:solidFill>
              <a:srgbClr val="203864"/>
            </a:solidFill>
            <a:ln>
              <a:noFill/>
            </a:ln>
            <a:effectLst/>
          </c:spPr>
          <c:invertIfNegative val="0"/>
          <c:cat>
            <c:strRef>
              <c:f>'Pracujący na 1000 ludności'!$R$6:$R$20</c:f>
              <c:strCache>
                <c:ptCount val="15"/>
                <c:pt idx="0">
                  <c:v>Mrągowo </c:v>
                </c:pt>
                <c:pt idx="1">
                  <c:v>Giżycko </c:v>
                </c:pt>
                <c:pt idx="2">
                  <c:v>Pisz </c:v>
                </c:pt>
                <c:pt idx="3">
                  <c:v>Mikołajki </c:v>
                </c:pt>
                <c:pt idx="4">
                  <c:v>Giżycko gm.</c:v>
                </c:pt>
                <c:pt idx="5">
                  <c:v>Piecki </c:v>
                </c:pt>
                <c:pt idx="6">
                  <c:v>Węgorzewo </c:v>
                </c:pt>
                <c:pt idx="7">
                  <c:v>Kruklanki</c:v>
                </c:pt>
                <c:pt idx="8">
                  <c:v>Ryn </c:v>
                </c:pt>
                <c:pt idx="9">
                  <c:v>Ruciane-Nida</c:v>
                </c:pt>
                <c:pt idx="10">
                  <c:v>Orzysz </c:v>
                </c:pt>
                <c:pt idx="11">
                  <c:v>Mrągowo gm.</c:v>
                </c:pt>
                <c:pt idx="12">
                  <c:v>Miłki</c:v>
                </c:pt>
                <c:pt idx="13">
                  <c:v>Sorkwity </c:v>
                </c:pt>
                <c:pt idx="14">
                  <c:v>Pozezdrze</c:v>
                </c:pt>
              </c:strCache>
            </c:strRef>
          </c:cat>
          <c:val>
            <c:numRef>
              <c:f>'Pracujący na 1000 ludności'!$M$6:$M$20</c:f>
              <c:numCache>
                <c:formatCode>General</c:formatCode>
                <c:ptCount val="15"/>
                <c:pt idx="0">
                  <c:v>267</c:v>
                </c:pt>
                <c:pt idx="1">
                  <c:v>193</c:v>
                </c:pt>
                <c:pt idx="2">
                  <c:v>179</c:v>
                </c:pt>
                <c:pt idx="3">
                  <c:v>160</c:v>
                </c:pt>
                <c:pt idx="4">
                  <c:v>147</c:v>
                </c:pt>
                <c:pt idx="5">
                  <c:v>146</c:v>
                </c:pt>
                <c:pt idx="6">
                  <c:v>145</c:v>
                </c:pt>
                <c:pt idx="7">
                  <c:v>123</c:v>
                </c:pt>
                <c:pt idx="8">
                  <c:v>105</c:v>
                </c:pt>
                <c:pt idx="9">
                  <c:v>86</c:v>
                </c:pt>
                <c:pt idx="10">
                  <c:v>84</c:v>
                </c:pt>
                <c:pt idx="11">
                  <c:v>81</c:v>
                </c:pt>
                <c:pt idx="12">
                  <c:v>65</c:v>
                </c:pt>
                <c:pt idx="13">
                  <c:v>64</c:v>
                </c:pt>
                <c:pt idx="14">
                  <c:v>41</c:v>
                </c:pt>
              </c:numCache>
            </c:numRef>
          </c:val>
          <c:extLst xmlns:c16r2="http://schemas.microsoft.com/office/drawing/2015/06/chart">
            <c:ext xmlns:c16="http://schemas.microsoft.com/office/drawing/2014/chart" uri="{C3380CC4-5D6E-409C-BE32-E72D297353CC}">
              <c16:uniqueId val="{00000001-1009-4AB6-BEF7-D9F8CF87D991}"/>
            </c:ext>
          </c:extLst>
        </c:ser>
        <c:dLbls>
          <c:showLegendKey val="0"/>
          <c:showVal val="0"/>
          <c:showCatName val="0"/>
          <c:showSerName val="0"/>
          <c:showPercent val="0"/>
          <c:showBubbleSize val="0"/>
        </c:dLbls>
        <c:gapWidth val="219"/>
        <c:overlap val="-27"/>
        <c:axId val="458167904"/>
        <c:axId val="458173392"/>
      </c:barChart>
      <c:lineChart>
        <c:grouping val="standard"/>
        <c:varyColors val="0"/>
        <c:ser>
          <c:idx val="2"/>
          <c:order val="2"/>
          <c:tx>
            <c:v>Polska 2017</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'Pracujący na 1000 ludności'!$N$6:$N$20</c:f>
              <c:numCache>
                <c:formatCode>#,##0</c:formatCode>
                <c:ptCount val="15"/>
                <c:pt idx="0">
                  <c:v>247</c:v>
                </c:pt>
                <c:pt idx="1">
                  <c:v>247</c:v>
                </c:pt>
                <c:pt idx="2">
                  <c:v>247</c:v>
                </c:pt>
                <c:pt idx="3">
                  <c:v>247</c:v>
                </c:pt>
                <c:pt idx="4">
                  <c:v>247</c:v>
                </c:pt>
                <c:pt idx="5">
                  <c:v>247</c:v>
                </c:pt>
                <c:pt idx="6">
                  <c:v>247</c:v>
                </c:pt>
                <c:pt idx="7">
                  <c:v>247</c:v>
                </c:pt>
                <c:pt idx="8">
                  <c:v>247</c:v>
                </c:pt>
                <c:pt idx="9">
                  <c:v>247</c:v>
                </c:pt>
                <c:pt idx="10">
                  <c:v>247</c:v>
                </c:pt>
                <c:pt idx="11">
                  <c:v>247</c:v>
                </c:pt>
                <c:pt idx="12">
                  <c:v>247</c:v>
                </c:pt>
                <c:pt idx="13">
                  <c:v>247</c:v>
                </c:pt>
                <c:pt idx="14">
                  <c:v>247</c:v>
                </c:pt>
              </c:numCache>
            </c:numRef>
          </c:val>
          <c:smooth val="0"/>
          <c:extLst xmlns:c16r2="http://schemas.microsoft.com/office/drawing/2015/06/chart">
            <c:ext xmlns:c16="http://schemas.microsoft.com/office/drawing/2014/chart" uri="{C3380CC4-5D6E-409C-BE32-E72D297353CC}">
              <c16:uniqueId val="{00000002-1009-4AB6-BEF7-D9F8CF87D991}"/>
            </c:ext>
          </c:extLst>
        </c:ser>
        <c:ser>
          <c:idx val="3"/>
          <c:order val="3"/>
          <c:tx>
            <c:v>woj. W-M 2017</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'Pracujący na 1000 ludności'!$O$6:$O$20</c:f>
              <c:numCache>
                <c:formatCode>General</c:formatCode>
                <c:ptCount val="15"/>
                <c:pt idx="0">
                  <c:v>200</c:v>
                </c:pt>
                <c:pt idx="1">
                  <c:v>200</c:v>
                </c:pt>
                <c:pt idx="2">
                  <c:v>200</c:v>
                </c:pt>
                <c:pt idx="3">
                  <c:v>200</c:v>
                </c:pt>
                <c:pt idx="4">
                  <c:v>200</c:v>
                </c:pt>
                <c:pt idx="5">
                  <c:v>200</c:v>
                </c:pt>
                <c:pt idx="6">
                  <c:v>200</c:v>
                </c:pt>
                <c:pt idx="7">
                  <c:v>200</c:v>
                </c:pt>
                <c:pt idx="8">
                  <c:v>200</c:v>
                </c:pt>
                <c:pt idx="9">
                  <c:v>200</c:v>
                </c:pt>
                <c:pt idx="10">
                  <c:v>200</c:v>
                </c:pt>
                <c:pt idx="11">
                  <c:v>200</c:v>
                </c:pt>
                <c:pt idx="12">
                  <c:v>200</c:v>
                </c:pt>
                <c:pt idx="13">
                  <c:v>200</c:v>
                </c:pt>
                <c:pt idx="14">
                  <c:v>200</c:v>
                </c:pt>
              </c:numCache>
            </c:numRef>
          </c:val>
          <c:smooth val="0"/>
          <c:extLst xmlns:c16r2="http://schemas.microsoft.com/office/drawing/2015/06/chart">
            <c:ext xmlns:c16="http://schemas.microsoft.com/office/drawing/2014/chart" uri="{C3380CC4-5D6E-409C-BE32-E72D297353CC}">
              <c16:uniqueId val="{00000003-1009-4AB6-BEF7-D9F8CF87D991}"/>
            </c:ext>
          </c:extLst>
        </c:ser>
        <c:ser>
          <c:idx val="4"/>
          <c:order val="4"/>
          <c:tx>
            <c:v>WJM 2017</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'Pracujący na 1000 ludności'!$Q$6:$Q$20</c:f>
              <c:numCache>
                <c:formatCode>General</c:formatCode>
                <c:ptCount val="15"/>
                <c:pt idx="0">
                  <c:v>158.92694398999134</c:v>
                </c:pt>
                <c:pt idx="1">
                  <c:v>158.92694398999134</c:v>
                </c:pt>
                <c:pt idx="2">
                  <c:v>158.92694398999134</c:v>
                </c:pt>
                <c:pt idx="3">
                  <c:v>158.92694398999134</c:v>
                </c:pt>
                <c:pt idx="4">
                  <c:v>158.92694398999134</c:v>
                </c:pt>
                <c:pt idx="5">
                  <c:v>158.92694398999134</c:v>
                </c:pt>
                <c:pt idx="6">
                  <c:v>158.92694398999134</c:v>
                </c:pt>
                <c:pt idx="7">
                  <c:v>158.92694398999134</c:v>
                </c:pt>
                <c:pt idx="8">
                  <c:v>158.92694398999134</c:v>
                </c:pt>
                <c:pt idx="9">
                  <c:v>158.92694398999134</c:v>
                </c:pt>
                <c:pt idx="10">
                  <c:v>158.92694398999134</c:v>
                </c:pt>
                <c:pt idx="11">
                  <c:v>158.92694398999134</c:v>
                </c:pt>
                <c:pt idx="12">
                  <c:v>158.92694398999134</c:v>
                </c:pt>
                <c:pt idx="13">
                  <c:v>158.92694398999134</c:v>
                </c:pt>
                <c:pt idx="14">
                  <c:v>158.92694398999134</c:v>
                </c:pt>
              </c:numCache>
            </c:numRef>
          </c:val>
          <c:smooth val="0"/>
          <c:extLst xmlns:c16r2="http://schemas.microsoft.com/office/drawing/2015/06/chart">
            <c:ext xmlns:c16="http://schemas.microsoft.com/office/drawing/2014/chart" uri="{C3380CC4-5D6E-409C-BE32-E72D297353CC}">
              <c16:uniqueId val="{00000004-1009-4AB6-BEF7-D9F8CF87D991}"/>
            </c:ext>
          </c:extLst>
        </c:ser>
        <c:dLbls>
          <c:showLegendKey val="0"/>
          <c:showVal val="0"/>
          <c:showCatName val="0"/>
          <c:showSerName val="0"/>
          <c:showPercent val="0"/>
          <c:showBubbleSize val="0"/>
        </c:dLbls>
        <c:marker val="1"/>
        <c:smooth val="0"/>
        <c:axId val="458167904"/>
        <c:axId val="458173392"/>
      </c:lineChart>
      <c:catAx>
        <c:axId val="45816790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173392"/>
        <c:crosses val="autoZero"/>
        <c:auto val="1"/>
        <c:lblAlgn val="ctr"/>
        <c:lblOffset val="100"/>
        <c:noMultiLvlLbl val="0"/>
      </c:catAx>
      <c:valAx>
        <c:axId val="458173392"/>
        <c:scaling>
          <c:orientation val="minMax"/>
          <c:max val="27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8167904"/>
        <c:crosses val="autoZero"/>
        <c:crossBetween val="between"/>
        <c:majorUnit val="50"/>
      </c:valAx>
      <c:spPr>
        <a:noFill/>
        <a:ln>
          <a:noFill/>
        </a:ln>
        <a:effectLst/>
      </c:spPr>
    </c:plotArea>
    <c:legend>
      <c:legendPos val="b"/>
      <c:layout>
        <c:manualLayout>
          <c:xMode val="edge"/>
          <c:yMode val="edge"/>
          <c:x val="6.8433794602327743E-4"/>
          <c:y val="0.85147263918517679"/>
          <c:w val="0.99931566205397671"/>
          <c:h val="0.12538449950677155"/>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r>
              <a:rPr lang="pl-PL"/>
              <a:t>Bezrobotni zarejestrowani na 1000 mieszkańców</a:t>
            </a:r>
          </a:p>
        </c:rich>
      </c:tx>
      <c:overlay val="0"/>
      <c:spPr>
        <a:noFill/>
        <a:ln>
          <a:noFill/>
        </a:ln>
        <a:effectLst/>
      </c:spPr>
      <c:txPr>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8.8631221027654444E-2"/>
          <c:y val="0.165717032947514"/>
          <c:w val="0.8803320346202399"/>
          <c:h val="0.47379712940163093"/>
        </c:manualLayout>
      </c:layout>
      <c:barChart>
        <c:barDir val="col"/>
        <c:grouping val="clustered"/>
        <c:varyColors val="0"/>
        <c:ser>
          <c:idx val="0"/>
          <c:order val="0"/>
          <c:tx>
            <c:v>2013</c:v>
          </c:tx>
          <c:spPr>
            <a:solidFill>
              <a:srgbClr val="8FAADC"/>
            </a:solidFill>
            <a:ln>
              <a:noFill/>
            </a:ln>
            <a:effectLst/>
          </c:spPr>
          <c:invertIfNegative val="0"/>
          <c:cat>
            <c:strRef>
              <c:f>bezrobotni!$AG$5:$AG$19</c:f>
              <c:strCache>
                <c:ptCount val="15"/>
                <c:pt idx="0">
                  <c:v>Mikołajki </c:v>
                </c:pt>
                <c:pt idx="1">
                  <c:v>Sorkwity </c:v>
                </c:pt>
                <c:pt idx="2">
                  <c:v>Pozezdrze </c:v>
                </c:pt>
                <c:pt idx="3">
                  <c:v>Węgorzewo</c:v>
                </c:pt>
                <c:pt idx="4">
                  <c:v>Ruciane-Nida</c:v>
                </c:pt>
                <c:pt idx="5">
                  <c:v>Mrągowo gm.</c:v>
                </c:pt>
                <c:pt idx="6">
                  <c:v>Mrągowo </c:v>
                </c:pt>
                <c:pt idx="7">
                  <c:v>Orzysz </c:v>
                </c:pt>
                <c:pt idx="8">
                  <c:v>Piecki</c:v>
                </c:pt>
                <c:pt idx="9">
                  <c:v>Miłki</c:v>
                </c:pt>
                <c:pt idx="10">
                  <c:v>Pisz </c:v>
                </c:pt>
                <c:pt idx="11">
                  <c:v>Ryn</c:v>
                </c:pt>
                <c:pt idx="12">
                  <c:v>Giżycko gm.</c:v>
                </c:pt>
                <c:pt idx="13">
                  <c:v>Kruklanki </c:v>
                </c:pt>
                <c:pt idx="14">
                  <c:v>Giżycko </c:v>
                </c:pt>
              </c:strCache>
            </c:strRef>
          </c:cat>
          <c:val>
            <c:numRef>
              <c:f>bezrobotni!$AA$5:$AA$19</c:f>
              <c:numCache>
                <c:formatCode>General</c:formatCode>
                <c:ptCount val="15"/>
                <c:pt idx="0">
                  <c:v>105.67654409139593</c:v>
                </c:pt>
                <c:pt idx="1">
                  <c:v>93.378607809847196</c:v>
                </c:pt>
                <c:pt idx="2">
                  <c:v>100.98595757394682</c:v>
                </c:pt>
                <c:pt idx="3">
                  <c:v>95.279167385429247</c:v>
                </c:pt>
                <c:pt idx="4">
                  <c:v>101.52890587673197</c:v>
                </c:pt>
                <c:pt idx="5">
                  <c:v>85.829348099672785</c:v>
                </c:pt>
                <c:pt idx="6">
                  <c:v>72.01442091031997</c:v>
                </c:pt>
                <c:pt idx="7">
                  <c:v>111.04</c:v>
                </c:pt>
                <c:pt idx="8">
                  <c:v>83.141468406242012</c:v>
                </c:pt>
                <c:pt idx="9">
                  <c:v>74.180114523685575</c:v>
                </c:pt>
                <c:pt idx="10">
                  <c:v>97.270418201981897</c:v>
                </c:pt>
                <c:pt idx="11">
                  <c:v>69.158878504672899</c:v>
                </c:pt>
                <c:pt idx="12">
                  <c:v>69.00315304390007</c:v>
                </c:pt>
                <c:pt idx="13">
                  <c:v>63.13451776649746</c:v>
                </c:pt>
                <c:pt idx="14">
                  <c:v>61.809196246702506</c:v>
                </c:pt>
              </c:numCache>
            </c:numRef>
          </c:val>
          <c:extLst xmlns:c16r2="http://schemas.microsoft.com/office/drawing/2015/06/chart">
            <c:ext xmlns:c16="http://schemas.microsoft.com/office/drawing/2014/chart" uri="{C3380CC4-5D6E-409C-BE32-E72D297353CC}">
              <c16:uniqueId val="{00000000-7A41-4695-AF1A-AC9EFFDA2389}"/>
            </c:ext>
          </c:extLst>
        </c:ser>
        <c:ser>
          <c:idx val="1"/>
          <c:order val="1"/>
          <c:tx>
            <c:v>2018</c:v>
          </c:tx>
          <c:spPr>
            <a:solidFill>
              <a:srgbClr val="203864"/>
            </a:solidFill>
            <a:ln>
              <a:noFill/>
            </a:ln>
            <a:effectLst/>
          </c:spPr>
          <c:invertIfNegative val="0"/>
          <c:cat>
            <c:strRef>
              <c:f>bezrobotni!$AG$5:$AG$19</c:f>
              <c:strCache>
                <c:ptCount val="15"/>
                <c:pt idx="0">
                  <c:v>Mikołajki </c:v>
                </c:pt>
                <c:pt idx="1">
                  <c:v>Sorkwity </c:v>
                </c:pt>
                <c:pt idx="2">
                  <c:v>Pozezdrze </c:v>
                </c:pt>
                <c:pt idx="3">
                  <c:v>Węgorzewo</c:v>
                </c:pt>
                <c:pt idx="4">
                  <c:v>Ruciane-Nida</c:v>
                </c:pt>
                <c:pt idx="5">
                  <c:v>Mrągowo gm.</c:v>
                </c:pt>
                <c:pt idx="6">
                  <c:v>Mrągowo </c:v>
                </c:pt>
                <c:pt idx="7">
                  <c:v>Orzysz </c:v>
                </c:pt>
                <c:pt idx="8">
                  <c:v>Piecki</c:v>
                </c:pt>
                <c:pt idx="9">
                  <c:v>Miłki</c:v>
                </c:pt>
                <c:pt idx="10">
                  <c:v>Pisz </c:v>
                </c:pt>
                <c:pt idx="11">
                  <c:v>Ryn</c:v>
                </c:pt>
                <c:pt idx="12">
                  <c:v>Giżycko gm.</c:v>
                </c:pt>
                <c:pt idx="13">
                  <c:v>Kruklanki </c:v>
                </c:pt>
                <c:pt idx="14">
                  <c:v>Giżycko </c:v>
                </c:pt>
              </c:strCache>
            </c:strRef>
          </c:cat>
          <c:val>
            <c:numRef>
              <c:f>bezrobotni!$AB$5:$AB$19</c:f>
              <c:numCache>
                <c:formatCode>General</c:formatCode>
                <c:ptCount val="15"/>
                <c:pt idx="0">
                  <c:v>55.20273571079629</c:v>
                </c:pt>
                <c:pt idx="1">
                  <c:v>50.643964199956343</c:v>
                </c:pt>
                <c:pt idx="2">
                  <c:v>50.412465627864343</c:v>
                </c:pt>
                <c:pt idx="3">
                  <c:v>50.074604595643095</c:v>
                </c:pt>
                <c:pt idx="4">
                  <c:v>41.661484889939061</c:v>
                </c:pt>
                <c:pt idx="5">
                  <c:v>34.70743014659817</c:v>
                </c:pt>
                <c:pt idx="6">
                  <c:v>34.641606780910266</c:v>
                </c:pt>
                <c:pt idx="7">
                  <c:v>34.436643263122704</c:v>
                </c:pt>
                <c:pt idx="8">
                  <c:v>34.111781684597219</c:v>
                </c:pt>
                <c:pt idx="9">
                  <c:v>31.258278145695364</c:v>
                </c:pt>
                <c:pt idx="10">
                  <c:v>30.738221214411691</c:v>
                </c:pt>
                <c:pt idx="11">
                  <c:v>30.026338893766461</c:v>
                </c:pt>
                <c:pt idx="12">
                  <c:v>29.960765664011415</c:v>
                </c:pt>
                <c:pt idx="13">
                  <c:v>28.364323983611722</c:v>
                </c:pt>
                <c:pt idx="14">
                  <c:v>25.479657096203564</c:v>
                </c:pt>
              </c:numCache>
            </c:numRef>
          </c:val>
          <c:extLst xmlns:c16r2="http://schemas.microsoft.com/office/drawing/2015/06/chart">
            <c:ext xmlns:c16="http://schemas.microsoft.com/office/drawing/2014/chart" uri="{C3380CC4-5D6E-409C-BE32-E72D297353CC}">
              <c16:uniqueId val="{00000001-7A41-4695-AF1A-AC9EFFDA2389}"/>
            </c:ext>
          </c:extLst>
        </c:ser>
        <c:dLbls>
          <c:showLegendKey val="0"/>
          <c:showVal val="0"/>
          <c:showCatName val="0"/>
          <c:showSerName val="0"/>
          <c:showPercent val="0"/>
          <c:showBubbleSize val="0"/>
        </c:dLbls>
        <c:gapWidth val="219"/>
        <c:overlap val="-27"/>
        <c:axId val="458168296"/>
        <c:axId val="458171432"/>
      </c:barChart>
      <c:lineChart>
        <c:grouping val="standard"/>
        <c:varyColors val="0"/>
        <c:ser>
          <c:idx val="2"/>
          <c:order val="2"/>
          <c:tx>
            <c:v>Polska 2018</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bezrobotni!$AC$5:$AC$19</c:f>
              <c:numCache>
                <c:formatCode>General</c:formatCode>
                <c:ptCount val="15"/>
                <c:pt idx="0">
                  <c:v>25.224</c:v>
                </c:pt>
                <c:pt idx="1">
                  <c:v>25.224</c:v>
                </c:pt>
                <c:pt idx="2">
                  <c:v>25.224</c:v>
                </c:pt>
                <c:pt idx="3">
                  <c:v>25.224</c:v>
                </c:pt>
                <c:pt idx="4">
                  <c:v>25.224</c:v>
                </c:pt>
                <c:pt idx="5">
                  <c:v>25.224</c:v>
                </c:pt>
                <c:pt idx="6">
                  <c:v>25.224</c:v>
                </c:pt>
                <c:pt idx="7">
                  <c:v>25.224</c:v>
                </c:pt>
                <c:pt idx="8">
                  <c:v>25.224</c:v>
                </c:pt>
                <c:pt idx="9">
                  <c:v>25.224</c:v>
                </c:pt>
                <c:pt idx="10">
                  <c:v>25.224</c:v>
                </c:pt>
                <c:pt idx="11">
                  <c:v>25.224</c:v>
                </c:pt>
                <c:pt idx="12">
                  <c:v>25.224</c:v>
                </c:pt>
                <c:pt idx="13">
                  <c:v>25.224</c:v>
                </c:pt>
                <c:pt idx="14">
                  <c:v>25.224</c:v>
                </c:pt>
              </c:numCache>
            </c:numRef>
          </c:val>
          <c:smooth val="0"/>
          <c:extLst xmlns:c16r2="http://schemas.microsoft.com/office/drawing/2015/06/chart">
            <c:ext xmlns:c16="http://schemas.microsoft.com/office/drawing/2014/chart" uri="{C3380CC4-5D6E-409C-BE32-E72D297353CC}">
              <c16:uniqueId val="{00000002-7A41-4695-AF1A-AC9EFFDA2389}"/>
            </c:ext>
          </c:extLst>
        </c:ser>
        <c:ser>
          <c:idx val="3"/>
          <c:order val="3"/>
          <c:tx>
            <c:v>woj. W-M 2018</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bezrobotni!$AD$5:$AD$19</c:f>
              <c:numCache>
                <c:formatCode>General</c:formatCode>
                <c:ptCount val="15"/>
                <c:pt idx="0">
                  <c:v>37.188000000000002</c:v>
                </c:pt>
                <c:pt idx="1">
                  <c:v>37.188000000000002</c:v>
                </c:pt>
                <c:pt idx="2">
                  <c:v>37.188000000000002</c:v>
                </c:pt>
                <c:pt idx="3">
                  <c:v>37.188000000000002</c:v>
                </c:pt>
                <c:pt idx="4">
                  <c:v>37.188000000000002</c:v>
                </c:pt>
                <c:pt idx="5">
                  <c:v>37.188000000000002</c:v>
                </c:pt>
                <c:pt idx="6">
                  <c:v>37.188000000000002</c:v>
                </c:pt>
                <c:pt idx="7">
                  <c:v>37.188000000000002</c:v>
                </c:pt>
                <c:pt idx="8">
                  <c:v>37.188000000000002</c:v>
                </c:pt>
                <c:pt idx="9">
                  <c:v>37.188000000000002</c:v>
                </c:pt>
                <c:pt idx="10">
                  <c:v>37.188000000000002</c:v>
                </c:pt>
                <c:pt idx="11">
                  <c:v>37.188000000000002</c:v>
                </c:pt>
                <c:pt idx="12">
                  <c:v>37.188000000000002</c:v>
                </c:pt>
                <c:pt idx="13">
                  <c:v>37.188000000000002</c:v>
                </c:pt>
                <c:pt idx="14">
                  <c:v>37.188000000000002</c:v>
                </c:pt>
              </c:numCache>
            </c:numRef>
          </c:val>
          <c:smooth val="0"/>
          <c:extLst xmlns:c16r2="http://schemas.microsoft.com/office/drawing/2015/06/chart">
            <c:ext xmlns:c16="http://schemas.microsoft.com/office/drawing/2014/chart" uri="{C3380CC4-5D6E-409C-BE32-E72D297353CC}">
              <c16:uniqueId val="{00000003-7A41-4695-AF1A-AC9EFFDA2389}"/>
            </c:ext>
          </c:extLst>
        </c:ser>
        <c:ser>
          <c:idx val="4"/>
          <c:order val="4"/>
          <c:tx>
            <c:v>WJM 2018</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bezrobotni!$AF$5:$AF$19</c:f>
              <c:numCache>
                <c:formatCode>General</c:formatCode>
                <c:ptCount val="15"/>
                <c:pt idx="0">
                  <c:v>35.408666203017752</c:v>
                </c:pt>
                <c:pt idx="1">
                  <c:v>35.408666203017752</c:v>
                </c:pt>
                <c:pt idx="2">
                  <c:v>35.408666203017752</c:v>
                </c:pt>
                <c:pt idx="3">
                  <c:v>35.408666203017752</c:v>
                </c:pt>
                <c:pt idx="4">
                  <c:v>35.408666203017752</c:v>
                </c:pt>
                <c:pt idx="5">
                  <c:v>35.408666203017752</c:v>
                </c:pt>
                <c:pt idx="6">
                  <c:v>35.408666203017752</c:v>
                </c:pt>
                <c:pt idx="7">
                  <c:v>35.408666203017752</c:v>
                </c:pt>
                <c:pt idx="8">
                  <c:v>35.408666203017752</c:v>
                </c:pt>
                <c:pt idx="9">
                  <c:v>35.408666203017752</c:v>
                </c:pt>
                <c:pt idx="10">
                  <c:v>35.408666203017752</c:v>
                </c:pt>
                <c:pt idx="11">
                  <c:v>35.408666203017752</c:v>
                </c:pt>
                <c:pt idx="12">
                  <c:v>35.408666203017752</c:v>
                </c:pt>
                <c:pt idx="13">
                  <c:v>35.408666203017752</c:v>
                </c:pt>
                <c:pt idx="14">
                  <c:v>35.408666203017752</c:v>
                </c:pt>
              </c:numCache>
            </c:numRef>
          </c:val>
          <c:smooth val="0"/>
          <c:extLst xmlns:c16r2="http://schemas.microsoft.com/office/drawing/2015/06/chart">
            <c:ext xmlns:c16="http://schemas.microsoft.com/office/drawing/2014/chart" uri="{C3380CC4-5D6E-409C-BE32-E72D297353CC}">
              <c16:uniqueId val="{00000004-7A41-4695-AF1A-AC9EFFDA2389}"/>
            </c:ext>
          </c:extLst>
        </c:ser>
        <c:dLbls>
          <c:showLegendKey val="0"/>
          <c:showVal val="0"/>
          <c:showCatName val="0"/>
          <c:showSerName val="0"/>
          <c:showPercent val="0"/>
          <c:showBubbleSize val="0"/>
        </c:dLbls>
        <c:marker val="1"/>
        <c:smooth val="0"/>
        <c:axId val="458168296"/>
        <c:axId val="458171432"/>
      </c:lineChart>
      <c:catAx>
        <c:axId val="45816829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171432"/>
        <c:crosses val="autoZero"/>
        <c:auto val="1"/>
        <c:lblAlgn val="ctr"/>
        <c:lblOffset val="100"/>
        <c:noMultiLvlLbl val="0"/>
      </c:catAx>
      <c:valAx>
        <c:axId val="458171432"/>
        <c:scaling>
          <c:orientation val="minMax"/>
          <c:max val="12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8168296"/>
        <c:crosses val="autoZero"/>
        <c:crossBetween val="between"/>
        <c:majorUnit val="20"/>
      </c:valAx>
      <c:spPr>
        <a:noFill/>
        <a:ln>
          <a:noFill/>
        </a:ln>
        <a:effectLst/>
      </c:spPr>
    </c:plotArea>
    <c:legend>
      <c:legendPos val="b"/>
      <c:layout>
        <c:manualLayout>
          <c:xMode val="edge"/>
          <c:yMode val="edge"/>
          <c:x val="5.0310147217756951E-2"/>
          <c:y val="0.89594549046410821"/>
          <c:w val="0.88048570053310815"/>
          <c:h val="0.10405450953589185"/>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4">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t>Udzielone noclegi na 1000 osób</a:t>
            </a:r>
          </a:p>
        </c:rich>
      </c:tx>
      <c:layout>
        <c:manualLayout>
          <c:xMode val="edge"/>
          <c:yMode val="edge"/>
          <c:x val="0.14603174603174607"/>
          <c:y val="1.851842290205527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892056848109803"/>
          <c:y val="0.18012753995908362"/>
          <c:w val="0.77926168964312381"/>
          <c:h val="0.50504290102750604"/>
        </c:manualLayout>
      </c:layout>
      <c:barChart>
        <c:barDir val="col"/>
        <c:grouping val="clustered"/>
        <c:varyColors val="0"/>
        <c:ser>
          <c:idx val="0"/>
          <c:order val="0"/>
          <c:tx>
            <c:strRef>
              <c:f>turyst!$BI$18</c:f>
              <c:strCache>
                <c:ptCount val="1"/>
                <c:pt idx="0">
                  <c:v>2013</c:v>
                </c:pt>
              </c:strCache>
            </c:strRef>
          </c:tx>
          <c:spPr>
            <a:solidFill>
              <a:schemeClr val="accent5">
                <a:lumMod val="40000"/>
                <a:lumOff val="60000"/>
              </a:schemeClr>
            </a:solidFill>
            <a:ln>
              <a:noFill/>
            </a:ln>
            <a:effectLst/>
          </c:spPr>
          <c:invertIfNegative val="0"/>
          <c:cat>
            <c:strRef>
              <c:f>turyst!$BH$19:$BH$22</c:f>
              <c:strCache>
                <c:ptCount val="4"/>
                <c:pt idx="0">
                  <c:v> mrągowski</c:v>
                </c:pt>
                <c:pt idx="1">
                  <c:v> giżycki</c:v>
                </c:pt>
                <c:pt idx="2">
                  <c:v> piski</c:v>
                </c:pt>
                <c:pt idx="3">
                  <c:v> węgorzewski</c:v>
                </c:pt>
              </c:strCache>
            </c:strRef>
          </c:cat>
          <c:val>
            <c:numRef>
              <c:f>turyst!$BI$19:$BI$22</c:f>
              <c:numCache>
                <c:formatCode>#,##0.00</c:formatCode>
                <c:ptCount val="4"/>
                <c:pt idx="0">
                  <c:v>11055.5</c:v>
                </c:pt>
                <c:pt idx="1">
                  <c:v>4848.49</c:v>
                </c:pt>
                <c:pt idx="2">
                  <c:v>2269.71</c:v>
                </c:pt>
                <c:pt idx="3">
                  <c:v>1875.66</c:v>
                </c:pt>
              </c:numCache>
            </c:numRef>
          </c:val>
          <c:extLst xmlns:c16r2="http://schemas.microsoft.com/office/drawing/2015/06/chart">
            <c:ext xmlns:c16="http://schemas.microsoft.com/office/drawing/2014/chart" uri="{C3380CC4-5D6E-409C-BE32-E72D297353CC}">
              <c16:uniqueId val="{00000000-349F-4D0C-98CD-E420DC652362}"/>
            </c:ext>
          </c:extLst>
        </c:ser>
        <c:ser>
          <c:idx val="1"/>
          <c:order val="1"/>
          <c:tx>
            <c:strRef>
              <c:f>turyst!$BJ$18</c:f>
              <c:strCache>
                <c:ptCount val="1"/>
                <c:pt idx="0">
                  <c:v>2018</c:v>
                </c:pt>
              </c:strCache>
            </c:strRef>
          </c:tx>
          <c:spPr>
            <a:solidFill>
              <a:srgbClr val="002060"/>
            </a:solidFill>
            <a:ln>
              <a:noFill/>
            </a:ln>
            <a:effectLst/>
          </c:spPr>
          <c:invertIfNegative val="0"/>
          <c:cat>
            <c:strRef>
              <c:f>turyst!$BH$19:$BH$22</c:f>
              <c:strCache>
                <c:ptCount val="4"/>
                <c:pt idx="0">
                  <c:v> mrągowski</c:v>
                </c:pt>
                <c:pt idx="1">
                  <c:v> giżycki</c:v>
                </c:pt>
                <c:pt idx="2">
                  <c:v> piski</c:v>
                </c:pt>
                <c:pt idx="3">
                  <c:v> węgorzewski</c:v>
                </c:pt>
              </c:strCache>
            </c:strRef>
          </c:cat>
          <c:val>
            <c:numRef>
              <c:f>turyst!$BJ$19:$BJ$22</c:f>
              <c:numCache>
                <c:formatCode>#,##0.00</c:formatCode>
                <c:ptCount val="4"/>
                <c:pt idx="0">
                  <c:v>14703.5</c:v>
                </c:pt>
                <c:pt idx="1">
                  <c:v>6275.99</c:v>
                </c:pt>
                <c:pt idx="2">
                  <c:v>3326.05</c:v>
                </c:pt>
                <c:pt idx="3">
                  <c:v>2088.9</c:v>
                </c:pt>
              </c:numCache>
            </c:numRef>
          </c:val>
          <c:extLst xmlns:c16r2="http://schemas.microsoft.com/office/drawing/2015/06/chart">
            <c:ext xmlns:c16="http://schemas.microsoft.com/office/drawing/2014/chart" uri="{C3380CC4-5D6E-409C-BE32-E72D297353CC}">
              <c16:uniqueId val="{00000001-349F-4D0C-98CD-E420DC652362}"/>
            </c:ext>
          </c:extLst>
        </c:ser>
        <c:dLbls>
          <c:showLegendKey val="0"/>
          <c:showVal val="0"/>
          <c:showCatName val="0"/>
          <c:showSerName val="0"/>
          <c:showPercent val="0"/>
          <c:showBubbleSize val="0"/>
        </c:dLbls>
        <c:gapWidth val="219"/>
        <c:overlap val="-27"/>
        <c:axId val="458169080"/>
        <c:axId val="458171040"/>
      </c:barChart>
      <c:lineChart>
        <c:grouping val="standard"/>
        <c:varyColors val="0"/>
        <c:ser>
          <c:idx val="2"/>
          <c:order val="2"/>
          <c:tx>
            <c:strRef>
              <c:f>turyst!$BK$18</c:f>
              <c:strCache>
                <c:ptCount val="1"/>
                <c:pt idx="0">
                  <c:v>woj. W-M 2018</c:v>
                </c:pt>
              </c:strCache>
            </c:strRef>
          </c:tx>
          <c:spPr>
            <a:ln w="28575" cap="rnd">
              <a:solidFill>
                <a:schemeClr val="accent6">
                  <a:lumMod val="50000"/>
                </a:schemeClr>
              </a:solidFill>
              <a:prstDash val="lgDash"/>
              <a:round/>
            </a:ln>
            <a:effectLst/>
          </c:spPr>
          <c:marker>
            <c:symbol val="none"/>
          </c:marker>
          <c:cat>
            <c:strRef>
              <c:f>turyst!$BH$19:$BH$22</c:f>
              <c:strCache>
                <c:ptCount val="4"/>
                <c:pt idx="0">
                  <c:v> mrągowski</c:v>
                </c:pt>
                <c:pt idx="1">
                  <c:v> giżycki</c:v>
                </c:pt>
                <c:pt idx="2">
                  <c:v> piski</c:v>
                </c:pt>
                <c:pt idx="3">
                  <c:v> węgorzewski</c:v>
                </c:pt>
              </c:strCache>
            </c:strRef>
          </c:cat>
          <c:val>
            <c:numRef>
              <c:f>turyst!$BK$19:$BK$22</c:f>
              <c:numCache>
                <c:formatCode>#,##0.00</c:formatCode>
                <c:ptCount val="4"/>
                <c:pt idx="0">
                  <c:v>2261.0700000000002</c:v>
                </c:pt>
                <c:pt idx="1">
                  <c:v>2261.0700000000002</c:v>
                </c:pt>
                <c:pt idx="2">
                  <c:v>2261.0700000000002</c:v>
                </c:pt>
                <c:pt idx="3">
                  <c:v>2261.0700000000002</c:v>
                </c:pt>
              </c:numCache>
            </c:numRef>
          </c:val>
          <c:smooth val="0"/>
          <c:extLst xmlns:c16r2="http://schemas.microsoft.com/office/drawing/2015/06/chart">
            <c:ext xmlns:c16="http://schemas.microsoft.com/office/drawing/2014/chart" uri="{C3380CC4-5D6E-409C-BE32-E72D297353CC}">
              <c16:uniqueId val="{00000002-349F-4D0C-98CD-E420DC652362}"/>
            </c:ext>
          </c:extLst>
        </c:ser>
        <c:ser>
          <c:idx val="3"/>
          <c:order val="3"/>
          <c:tx>
            <c:strRef>
              <c:f>turyst!$BL$18</c:f>
              <c:strCache>
                <c:ptCount val="1"/>
                <c:pt idx="0">
                  <c:v>Polska 2018</c:v>
                </c:pt>
              </c:strCache>
            </c:strRef>
          </c:tx>
          <c:spPr>
            <a:ln w="28575" cap="rnd">
              <a:solidFill>
                <a:schemeClr val="accent2">
                  <a:lumMod val="75000"/>
                </a:schemeClr>
              </a:solidFill>
              <a:prstDash val="lgDash"/>
              <a:round/>
            </a:ln>
            <a:effectLst/>
          </c:spPr>
          <c:marker>
            <c:symbol val="none"/>
          </c:marker>
          <c:cat>
            <c:strRef>
              <c:f>turyst!$BH$19:$BH$22</c:f>
              <c:strCache>
                <c:ptCount val="4"/>
                <c:pt idx="0">
                  <c:v> mrągowski</c:v>
                </c:pt>
                <c:pt idx="1">
                  <c:v> giżycki</c:v>
                </c:pt>
                <c:pt idx="2">
                  <c:v> piski</c:v>
                </c:pt>
                <c:pt idx="3">
                  <c:v> węgorzewski</c:v>
                </c:pt>
              </c:strCache>
            </c:strRef>
          </c:cat>
          <c:val>
            <c:numRef>
              <c:f>turyst!$BL$19:$BL$22</c:f>
              <c:numCache>
                <c:formatCode>#,##0.00</c:formatCode>
                <c:ptCount val="4"/>
                <c:pt idx="0">
                  <c:v>2313.2800000000002</c:v>
                </c:pt>
                <c:pt idx="1">
                  <c:v>2313.2800000000002</c:v>
                </c:pt>
                <c:pt idx="2">
                  <c:v>2313.2800000000002</c:v>
                </c:pt>
                <c:pt idx="3">
                  <c:v>2313.2800000000002</c:v>
                </c:pt>
              </c:numCache>
            </c:numRef>
          </c:val>
          <c:smooth val="0"/>
          <c:extLst xmlns:c16r2="http://schemas.microsoft.com/office/drawing/2015/06/chart">
            <c:ext xmlns:c16="http://schemas.microsoft.com/office/drawing/2014/chart" uri="{C3380CC4-5D6E-409C-BE32-E72D297353CC}">
              <c16:uniqueId val="{00000003-349F-4D0C-98CD-E420DC652362}"/>
            </c:ext>
          </c:extLst>
        </c:ser>
        <c:dLbls>
          <c:showLegendKey val="0"/>
          <c:showVal val="0"/>
          <c:showCatName val="0"/>
          <c:showSerName val="0"/>
          <c:showPercent val="0"/>
          <c:showBubbleSize val="0"/>
        </c:dLbls>
        <c:marker val="1"/>
        <c:smooth val="0"/>
        <c:axId val="458169080"/>
        <c:axId val="458171040"/>
      </c:lineChart>
      <c:catAx>
        <c:axId val="458169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171040"/>
        <c:crosses val="autoZero"/>
        <c:auto val="1"/>
        <c:lblAlgn val="ctr"/>
        <c:lblOffset val="100"/>
        <c:noMultiLvlLbl val="0"/>
      </c:catAx>
      <c:valAx>
        <c:axId val="45817104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16908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3">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t>Miejsca noclegowe na 1000 osób</a:t>
            </a:r>
          </a:p>
        </c:rich>
      </c:tx>
      <c:layout>
        <c:manualLayout>
          <c:xMode val="edge"/>
          <c:yMode val="edge"/>
          <c:x val="0.18932379829332927"/>
          <c:y val="1.3141618167294304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3010843588593243"/>
          <c:y val="0.16097173581375307"/>
          <c:w val="0.84189944839301811"/>
          <c:h val="0.47589939149982941"/>
        </c:manualLayout>
      </c:layout>
      <c:barChart>
        <c:barDir val="col"/>
        <c:grouping val="clustered"/>
        <c:varyColors val="0"/>
        <c:ser>
          <c:idx val="0"/>
          <c:order val="0"/>
          <c:tx>
            <c:strRef>
              <c:f>turyst!$BC$18</c:f>
              <c:strCache>
                <c:ptCount val="1"/>
                <c:pt idx="0">
                  <c:v>2013</c:v>
                </c:pt>
              </c:strCache>
            </c:strRef>
          </c:tx>
          <c:spPr>
            <a:solidFill>
              <a:schemeClr val="accent5">
                <a:lumMod val="40000"/>
                <a:lumOff val="60000"/>
              </a:schemeClr>
            </a:solidFill>
            <a:ln>
              <a:noFill/>
            </a:ln>
            <a:effectLst/>
          </c:spPr>
          <c:invertIfNegative val="0"/>
          <c:cat>
            <c:strRef>
              <c:f>turyst!$BB$19:$BB$22</c:f>
              <c:strCache>
                <c:ptCount val="4"/>
                <c:pt idx="0">
                  <c:v> mrągowski</c:v>
                </c:pt>
                <c:pt idx="1">
                  <c:v> giżycki</c:v>
                </c:pt>
                <c:pt idx="2">
                  <c:v> piski</c:v>
                </c:pt>
                <c:pt idx="3">
                  <c:v> węgorzewski</c:v>
                </c:pt>
              </c:strCache>
            </c:strRef>
          </c:cat>
          <c:val>
            <c:numRef>
              <c:f>turyst!$BC$19:$BC$22</c:f>
              <c:numCache>
                <c:formatCode>#,##0.00</c:formatCode>
                <c:ptCount val="4"/>
                <c:pt idx="0">
                  <c:v>126.85</c:v>
                </c:pt>
                <c:pt idx="1">
                  <c:v>81.59</c:v>
                </c:pt>
                <c:pt idx="2">
                  <c:v>54.67</c:v>
                </c:pt>
                <c:pt idx="3">
                  <c:v>38.659999999999997</c:v>
                </c:pt>
              </c:numCache>
            </c:numRef>
          </c:val>
          <c:extLst xmlns:c16r2="http://schemas.microsoft.com/office/drawing/2015/06/chart">
            <c:ext xmlns:c16="http://schemas.microsoft.com/office/drawing/2014/chart" uri="{C3380CC4-5D6E-409C-BE32-E72D297353CC}">
              <c16:uniqueId val="{00000000-CBB8-4F7B-ABE3-E2C150ED6E95}"/>
            </c:ext>
          </c:extLst>
        </c:ser>
        <c:ser>
          <c:idx val="1"/>
          <c:order val="1"/>
          <c:tx>
            <c:strRef>
              <c:f>turyst!$BD$18</c:f>
              <c:strCache>
                <c:ptCount val="1"/>
                <c:pt idx="0">
                  <c:v>2018</c:v>
                </c:pt>
              </c:strCache>
            </c:strRef>
          </c:tx>
          <c:spPr>
            <a:solidFill>
              <a:srgbClr val="002060"/>
            </a:solidFill>
            <a:ln>
              <a:noFill/>
            </a:ln>
            <a:effectLst/>
          </c:spPr>
          <c:invertIfNegative val="0"/>
          <c:cat>
            <c:strRef>
              <c:f>turyst!$BB$19:$BB$22</c:f>
              <c:strCache>
                <c:ptCount val="4"/>
                <c:pt idx="0">
                  <c:v> mrągowski</c:v>
                </c:pt>
                <c:pt idx="1">
                  <c:v> giżycki</c:v>
                </c:pt>
                <c:pt idx="2">
                  <c:v> piski</c:v>
                </c:pt>
                <c:pt idx="3">
                  <c:v> węgorzewski</c:v>
                </c:pt>
              </c:strCache>
            </c:strRef>
          </c:cat>
          <c:val>
            <c:numRef>
              <c:f>turyst!$BD$19:$BD$22</c:f>
              <c:numCache>
                <c:formatCode>#,##0.00</c:formatCode>
                <c:ptCount val="4"/>
                <c:pt idx="0">
                  <c:v>148.66</c:v>
                </c:pt>
                <c:pt idx="1">
                  <c:v>79</c:v>
                </c:pt>
                <c:pt idx="2">
                  <c:v>52.97</c:v>
                </c:pt>
                <c:pt idx="3">
                  <c:v>37.909999999999997</c:v>
                </c:pt>
              </c:numCache>
            </c:numRef>
          </c:val>
          <c:extLst xmlns:c16r2="http://schemas.microsoft.com/office/drawing/2015/06/chart">
            <c:ext xmlns:c16="http://schemas.microsoft.com/office/drawing/2014/chart" uri="{C3380CC4-5D6E-409C-BE32-E72D297353CC}">
              <c16:uniqueId val="{00000001-CBB8-4F7B-ABE3-E2C150ED6E95}"/>
            </c:ext>
          </c:extLst>
        </c:ser>
        <c:dLbls>
          <c:showLegendKey val="0"/>
          <c:showVal val="0"/>
          <c:showCatName val="0"/>
          <c:showSerName val="0"/>
          <c:showPercent val="0"/>
          <c:showBubbleSize val="0"/>
        </c:dLbls>
        <c:gapWidth val="219"/>
        <c:overlap val="-27"/>
        <c:axId val="458171824"/>
        <c:axId val="458166728"/>
      </c:barChart>
      <c:lineChart>
        <c:grouping val="standard"/>
        <c:varyColors val="0"/>
        <c:ser>
          <c:idx val="2"/>
          <c:order val="2"/>
          <c:tx>
            <c:strRef>
              <c:f>turyst!$BE$18</c:f>
              <c:strCache>
                <c:ptCount val="1"/>
                <c:pt idx="0">
                  <c:v>woj. W-M 2018</c:v>
                </c:pt>
              </c:strCache>
            </c:strRef>
          </c:tx>
          <c:spPr>
            <a:ln w="28575" cap="rnd">
              <a:solidFill>
                <a:schemeClr val="accent6">
                  <a:lumMod val="50000"/>
                </a:schemeClr>
              </a:solidFill>
              <a:prstDash val="lgDash"/>
              <a:round/>
            </a:ln>
            <a:effectLst/>
          </c:spPr>
          <c:marker>
            <c:symbol val="none"/>
          </c:marker>
          <c:cat>
            <c:strRef>
              <c:f>turyst!$BB$19:$BB$22</c:f>
              <c:strCache>
                <c:ptCount val="4"/>
                <c:pt idx="0">
                  <c:v> mrągowski</c:v>
                </c:pt>
                <c:pt idx="1">
                  <c:v> giżycki</c:v>
                </c:pt>
                <c:pt idx="2">
                  <c:v> piski</c:v>
                </c:pt>
                <c:pt idx="3">
                  <c:v> węgorzewski</c:v>
                </c:pt>
              </c:strCache>
            </c:strRef>
          </c:cat>
          <c:val>
            <c:numRef>
              <c:f>turyst!$BE$19:$BE$22</c:f>
              <c:numCache>
                <c:formatCode>#,##0.00</c:formatCode>
                <c:ptCount val="4"/>
                <c:pt idx="0">
                  <c:v>28.51</c:v>
                </c:pt>
                <c:pt idx="1">
                  <c:v>28.51</c:v>
                </c:pt>
                <c:pt idx="2">
                  <c:v>28.51</c:v>
                </c:pt>
                <c:pt idx="3">
                  <c:v>28.51</c:v>
                </c:pt>
              </c:numCache>
            </c:numRef>
          </c:val>
          <c:smooth val="0"/>
          <c:extLst xmlns:c16r2="http://schemas.microsoft.com/office/drawing/2015/06/chart">
            <c:ext xmlns:c16="http://schemas.microsoft.com/office/drawing/2014/chart" uri="{C3380CC4-5D6E-409C-BE32-E72D297353CC}">
              <c16:uniqueId val="{00000002-CBB8-4F7B-ABE3-E2C150ED6E95}"/>
            </c:ext>
          </c:extLst>
        </c:ser>
        <c:ser>
          <c:idx val="3"/>
          <c:order val="3"/>
          <c:tx>
            <c:strRef>
              <c:f>turyst!$BF$18</c:f>
              <c:strCache>
                <c:ptCount val="1"/>
                <c:pt idx="0">
                  <c:v>Polska 2018</c:v>
                </c:pt>
              </c:strCache>
            </c:strRef>
          </c:tx>
          <c:spPr>
            <a:ln w="28575" cap="rnd">
              <a:solidFill>
                <a:schemeClr val="accent2">
                  <a:lumMod val="75000"/>
                </a:schemeClr>
              </a:solidFill>
              <a:prstDash val="lgDash"/>
              <a:round/>
            </a:ln>
            <a:effectLst/>
          </c:spPr>
          <c:marker>
            <c:symbol val="none"/>
          </c:marker>
          <c:cat>
            <c:strRef>
              <c:f>turyst!$BB$19:$BB$22</c:f>
              <c:strCache>
                <c:ptCount val="4"/>
                <c:pt idx="0">
                  <c:v> mrągowski</c:v>
                </c:pt>
                <c:pt idx="1">
                  <c:v> giżycki</c:v>
                </c:pt>
                <c:pt idx="2">
                  <c:v> piski</c:v>
                </c:pt>
                <c:pt idx="3">
                  <c:v> węgorzewski</c:v>
                </c:pt>
              </c:strCache>
            </c:strRef>
          </c:cat>
          <c:val>
            <c:numRef>
              <c:f>turyst!$BF$19:$BF$22</c:f>
              <c:numCache>
                <c:formatCode>#,##0.00</c:formatCode>
                <c:ptCount val="4"/>
                <c:pt idx="0">
                  <c:v>20.79</c:v>
                </c:pt>
                <c:pt idx="1">
                  <c:v>20.79</c:v>
                </c:pt>
                <c:pt idx="2">
                  <c:v>20.79</c:v>
                </c:pt>
                <c:pt idx="3">
                  <c:v>20.79</c:v>
                </c:pt>
              </c:numCache>
            </c:numRef>
          </c:val>
          <c:smooth val="0"/>
          <c:extLst xmlns:c16r2="http://schemas.microsoft.com/office/drawing/2015/06/chart">
            <c:ext xmlns:c16="http://schemas.microsoft.com/office/drawing/2014/chart" uri="{C3380CC4-5D6E-409C-BE32-E72D297353CC}">
              <c16:uniqueId val="{00000003-CBB8-4F7B-ABE3-E2C150ED6E95}"/>
            </c:ext>
          </c:extLst>
        </c:ser>
        <c:dLbls>
          <c:showLegendKey val="0"/>
          <c:showVal val="0"/>
          <c:showCatName val="0"/>
          <c:showSerName val="0"/>
          <c:showPercent val="0"/>
          <c:showBubbleSize val="0"/>
        </c:dLbls>
        <c:marker val="1"/>
        <c:smooth val="0"/>
        <c:axId val="458171824"/>
        <c:axId val="458166728"/>
      </c:lineChart>
      <c:catAx>
        <c:axId val="458171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166728"/>
        <c:crosses val="autoZero"/>
        <c:auto val="1"/>
        <c:lblAlgn val="ctr"/>
        <c:lblOffset val="100"/>
        <c:noMultiLvlLbl val="0"/>
      </c:catAx>
      <c:valAx>
        <c:axId val="4581667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817182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średnia 2013-2018</c:v>
          </c:tx>
          <c:spPr>
            <a:solidFill>
              <a:srgbClr val="8FAADC"/>
            </a:solidFill>
            <a:ln>
              <a:noFill/>
            </a:ln>
            <a:effectLst/>
          </c:spPr>
          <c:invertIfNegative val="0"/>
          <c:cat>
            <c:strRef>
              <c:f>'środki UE całe'!$I$55:$I$69</c:f>
              <c:strCache>
                <c:ptCount val="15"/>
                <c:pt idx="0">
                  <c:v>Ryn</c:v>
                </c:pt>
                <c:pt idx="1">
                  <c:v>Mikołajki</c:v>
                </c:pt>
                <c:pt idx="2">
                  <c:v>Miłki</c:v>
                </c:pt>
                <c:pt idx="3">
                  <c:v>Sorkwity </c:v>
                </c:pt>
                <c:pt idx="4">
                  <c:v>Piecki</c:v>
                </c:pt>
                <c:pt idx="5">
                  <c:v>Ruciane-Nida</c:v>
                </c:pt>
                <c:pt idx="6">
                  <c:v>Kruklanki </c:v>
                </c:pt>
                <c:pt idx="7">
                  <c:v>Orzysz </c:v>
                </c:pt>
                <c:pt idx="8">
                  <c:v>Giżycko gm.</c:v>
                </c:pt>
                <c:pt idx="9">
                  <c:v>Mrągowo gm.</c:v>
                </c:pt>
                <c:pt idx="10">
                  <c:v>Pozezdrze</c:v>
                </c:pt>
                <c:pt idx="11">
                  <c:v>Węgorzewo</c:v>
                </c:pt>
                <c:pt idx="12">
                  <c:v>Giżycko </c:v>
                </c:pt>
                <c:pt idx="13">
                  <c:v>Pisz </c:v>
                </c:pt>
                <c:pt idx="14">
                  <c:v>Mrągowo </c:v>
                </c:pt>
              </c:strCache>
            </c:strRef>
          </c:cat>
          <c:val>
            <c:numRef>
              <c:f>'środki UE całe'!$J$55:$J$69</c:f>
              <c:numCache>
                <c:formatCode>General</c:formatCode>
                <c:ptCount val="15"/>
                <c:pt idx="0">
                  <c:v>415.58731439731201</c:v>
                </c:pt>
                <c:pt idx="1">
                  <c:v>298.00467629222055</c:v>
                </c:pt>
                <c:pt idx="2">
                  <c:v>234.23282581207758</c:v>
                </c:pt>
                <c:pt idx="3">
                  <c:v>173.3810543911996</c:v>
                </c:pt>
                <c:pt idx="4">
                  <c:v>170.09320061255741</c:v>
                </c:pt>
                <c:pt idx="5">
                  <c:v>165.16012838888105</c:v>
                </c:pt>
                <c:pt idx="6">
                  <c:v>155.4979589678511</c:v>
                </c:pt>
                <c:pt idx="7">
                  <c:v>127.48941655506894</c:v>
                </c:pt>
                <c:pt idx="8">
                  <c:v>124.83412708896228</c:v>
                </c:pt>
                <c:pt idx="9">
                  <c:v>120.48893416731168</c:v>
                </c:pt>
                <c:pt idx="10">
                  <c:v>95.474101933216161</c:v>
                </c:pt>
                <c:pt idx="11">
                  <c:v>92.253039471887988</c:v>
                </c:pt>
                <c:pt idx="12">
                  <c:v>91.783434031540011</c:v>
                </c:pt>
                <c:pt idx="13">
                  <c:v>87.402507377274418</c:v>
                </c:pt>
                <c:pt idx="14">
                  <c:v>82.024976223521662</c:v>
                </c:pt>
              </c:numCache>
            </c:numRef>
          </c:val>
          <c:extLst xmlns:c16r2="http://schemas.microsoft.com/office/drawing/2015/06/chart">
            <c:ext xmlns:c16="http://schemas.microsoft.com/office/drawing/2014/chart" uri="{C3380CC4-5D6E-409C-BE32-E72D297353CC}">
              <c16:uniqueId val="{00000000-CA87-42AA-A209-8BC5FFF45908}"/>
            </c:ext>
          </c:extLst>
        </c:ser>
        <c:dLbls>
          <c:showLegendKey val="0"/>
          <c:showVal val="0"/>
          <c:showCatName val="0"/>
          <c:showSerName val="0"/>
          <c:showPercent val="0"/>
          <c:showBubbleSize val="0"/>
        </c:dLbls>
        <c:gapWidth val="219"/>
        <c:overlap val="-27"/>
        <c:axId val="451037816"/>
        <c:axId val="451035856"/>
      </c:barChart>
      <c:lineChart>
        <c:grouping val="standard"/>
        <c:varyColors val="0"/>
        <c:ser>
          <c:idx val="2"/>
          <c:order val="1"/>
          <c:tx>
            <c:v>Polska 2013-2018</c:v>
          </c:tx>
          <c:spPr>
            <a:ln w="28575" cap="rnd">
              <a:solidFill>
                <a:srgbClr val="C55A11"/>
              </a:solidFill>
              <a:prstDash val="lgDash"/>
              <a:round/>
            </a:ln>
            <a:effectLst/>
          </c:spPr>
          <c:marker>
            <c:symbol val="none"/>
          </c:marker>
          <c:cat>
            <c:strRef>
              <c:f>'środki UE całe'!$I$55:$I$69</c:f>
              <c:strCache>
                <c:ptCount val="15"/>
                <c:pt idx="0">
                  <c:v>Ryn</c:v>
                </c:pt>
                <c:pt idx="1">
                  <c:v>Mikołajki</c:v>
                </c:pt>
                <c:pt idx="2">
                  <c:v>Miłki</c:v>
                </c:pt>
                <c:pt idx="3">
                  <c:v>Sorkwity </c:v>
                </c:pt>
                <c:pt idx="4">
                  <c:v>Piecki</c:v>
                </c:pt>
                <c:pt idx="5">
                  <c:v>Ruciane-Nida</c:v>
                </c:pt>
                <c:pt idx="6">
                  <c:v>Kruklanki </c:v>
                </c:pt>
                <c:pt idx="7">
                  <c:v>Orzysz </c:v>
                </c:pt>
                <c:pt idx="8">
                  <c:v>Giżycko gm.</c:v>
                </c:pt>
                <c:pt idx="9">
                  <c:v>Mrągowo gm.</c:v>
                </c:pt>
                <c:pt idx="10">
                  <c:v>Pozezdrze</c:v>
                </c:pt>
                <c:pt idx="11">
                  <c:v>Węgorzewo</c:v>
                </c:pt>
                <c:pt idx="12">
                  <c:v>Giżycko </c:v>
                </c:pt>
                <c:pt idx="13">
                  <c:v>Pisz </c:v>
                </c:pt>
                <c:pt idx="14">
                  <c:v>Mrągowo </c:v>
                </c:pt>
              </c:strCache>
            </c:strRef>
          </c:cat>
          <c:val>
            <c:numRef>
              <c:f>'środki UE całe'!$N$55:$N$69</c:f>
              <c:numCache>
                <c:formatCode>General</c:formatCode>
                <c:ptCount val="15"/>
                <c:pt idx="0">
                  <c:v>212</c:v>
                </c:pt>
                <c:pt idx="1">
                  <c:v>212</c:v>
                </c:pt>
                <c:pt idx="2">
                  <c:v>212</c:v>
                </c:pt>
                <c:pt idx="3">
                  <c:v>212</c:v>
                </c:pt>
                <c:pt idx="4">
                  <c:v>212</c:v>
                </c:pt>
                <c:pt idx="5">
                  <c:v>212</c:v>
                </c:pt>
                <c:pt idx="6">
                  <c:v>212</c:v>
                </c:pt>
                <c:pt idx="7">
                  <c:v>212</c:v>
                </c:pt>
                <c:pt idx="8">
                  <c:v>212</c:v>
                </c:pt>
                <c:pt idx="9">
                  <c:v>212</c:v>
                </c:pt>
                <c:pt idx="10">
                  <c:v>212</c:v>
                </c:pt>
                <c:pt idx="11">
                  <c:v>212</c:v>
                </c:pt>
                <c:pt idx="12">
                  <c:v>212</c:v>
                </c:pt>
                <c:pt idx="13">
                  <c:v>212</c:v>
                </c:pt>
                <c:pt idx="14">
                  <c:v>212</c:v>
                </c:pt>
              </c:numCache>
            </c:numRef>
          </c:val>
          <c:smooth val="0"/>
          <c:extLst xmlns:c16r2="http://schemas.microsoft.com/office/drawing/2015/06/chart">
            <c:ext xmlns:c16="http://schemas.microsoft.com/office/drawing/2014/chart" uri="{C3380CC4-5D6E-409C-BE32-E72D297353CC}">
              <c16:uniqueId val="{00000001-CA87-42AA-A209-8BC5FFF45908}"/>
            </c:ext>
          </c:extLst>
        </c:ser>
        <c:ser>
          <c:idx val="3"/>
          <c:order val="2"/>
          <c:tx>
            <c:v>woj. W-M 2013-2018</c:v>
          </c:tx>
          <c:spPr>
            <a:ln w="28575" cap="rnd">
              <a:solidFill>
                <a:srgbClr val="548235"/>
              </a:solidFill>
              <a:prstDash val="lgDash"/>
              <a:round/>
            </a:ln>
            <a:effectLst/>
          </c:spPr>
          <c:marker>
            <c:symbol val="none"/>
          </c:marker>
          <c:cat>
            <c:strRef>
              <c:f>'środki UE całe'!$I$55:$I$69</c:f>
              <c:strCache>
                <c:ptCount val="15"/>
                <c:pt idx="0">
                  <c:v>Ryn</c:v>
                </c:pt>
                <c:pt idx="1">
                  <c:v>Mikołajki</c:v>
                </c:pt>
                <c:pt idx="2">
                  <c:v>Miłki</c:v>
                </c:pt>
                <c:pt idx="3">
                  <c:v>Sorkwity </c:v>
                </c:pt>
                <c:pt idx="4">
                  <c:v>Piecki</c:v>
                </c:pt>
                <c:pt idx="5">
                  <c:v>Ruciane-Nida</c:v>
                </c:pt>
                <c:pt idx="6">
                  <c:v>Kruklanki </c:v>
                </c:pt>
                <c:pt idx="7">
                  <c:v>Orzysz </c:v>
                </c:pt>
                <c:pt idx="8">
                  <c:v>Giżycko gm.</c:v>
                </c:pt>
                <c:pt idx="9">
                  <c:v>Mrągowo gm.</c:v>
                </c:pt>
                <c:pt idx="10">
                  <c:v>Pozezdrze</c:v>
                </c:pt>
                <c:pt idx="11">
                  <c:v>Węgorzewo</c:v>
                </c:pt>
                <c:pt idx="12">
                  <c:v>Giżycko </c:v>
                </c:pt>
                <c:pt idx="13">
                  <c:v>Pisz </c:v>
                </c:pt>
                <c:pt idx="14">
                  <c:v>Mrągowo </c:v>
                </c:pt>
              </c:strCache>
            </c:strRef>
          </c:cat>
          <c:val>
            <c:numRef>
              <c:f>'środki UE całe'!$O$55:$O$69</c:f>
              <c:numCache>
                <c:formatCode>General</c:formatCode>
                <c:ptCount val="15"/>
                <c:pt idx="0">
                  <c:v>241</c:v>
                </c:pt>
                <c:pt idx="1">
                  <c:v>241</c:v>
                </c:pt>
                <c:pt idx="2">
                  <c:v>241</c:v>
                </c:pt>
                <c:pt idx="3">
                  <c:v>241</c:v>
                </c:pt>
                <c:pt idx="4">
                  <c:v>241</c:v>
                </c:pt>
                <c:pt idx="5">
                  <c:v>241</c:v>
                </c:pt>
                <c:pt idx="6">
                  <c:v>241</c:v>
                </c:pt>
                <c:pt idx="7">
                  <c:v>241</c:v>
                </c:pt>
                <c:pt idx="8">
                  <c:v>241</c:v>
                </c:pt>
                <c:pt idx="9">
                  <c:v>241</c:v>
                </c:pt>
                <c:pt idx="10">
                  <c:v>241</c:v>
                </c:pt>
                <c:pt idx="11">
                  <c:v>241</c:v>
                </c:pt>
                <c:pt idx="12">
                  <c:v>241</c:v>
                </c:pt>
                <c:pt idx="13">
                  <c:v>241</c:v>
                </c:pt>
                <c:pt idx="14">
                  <c:v>241</c:v>
                </c:pt>
              </c:numCache>
            </c:numRef>
          </c:val>
          <c:smooth val="0"/>
          <c:extLst xmlns:c16r2="http://schemas.microsoft.com/office/drawing/2015/06/chart">
            <c:ext xmlns:c16="http://schemas.microsoft.com/office/drawing/2014/chart" uri="{C3380CC4-5D6E-409C-BE32-E72D297353CC}">
              <c16:uniqueId val="{00000002-CA87-42AA-A209-8BC5FFF45908}"/>
            </c:ext>
          </c:extLst>
        </c:ser>
        <c:ser>
          <c:idx val="4"/>
          <c:order val="3"/>
          <c:tx>
            <c:v>WJM 2013-2018</c:v>
          </c:tx>
          <c:spPr>
            <a:ln w="28575" cap="rnd">
              <a:solidFill>
                <a:srgbClr val="5B9BD5"/>
              </a:solidFill>
              <a:prstDash val="lgDash"/>
              <a:round/>
            </a:ln>
            <a:effectLst/>
          </c:spPr>
          <c:marker>
            <c:symbol val="none"/>
          </c:marker>
          <c:cat>
            <c:strRef>
              <c:f>'środki UE całe'!$I$55:$I$69</c:f>
              <c:strCache>
                <c:ptCount val="15"/>
                <c:pt idx="0">
                  <c:v>Ryn</c:v>
                </c:pt>
                <c:pt idx="1">
                  <c:v>Mikołajki</c:v>
                </c:pt>
                <c:pt idx="2">
                  <c:v>Miłki</c:v>
                </c:pt>
                <c:pt idx="3">
                  <c:v>Sorkwity </c:v>
                </c:pt>
                <c:pt idx="4">
                  <c:v>Piecki</c:v>
                </c:pt>
                <c:pt idx="5">
                  <c:v>Ruciane-Nida</c:v>
                </c:pt>
                <c:pt idx="6">
                  <c:v>Kruklanki </c:v>
                </c:pt>
                <c:pt idx="7">
                  <c:v>Orzysz </c:v>
                </c:pt>
                <c:pt idx="8">
                  <c:v>Giżycko gm.</c:v>
                </c:pt>
                <c:pt idx="9">
                  <c:v>Mrągowo gm.</c:v>
                </c:pt>
                <c:pt idx="10">
                  <c:v>Pozezdrze</c:v>
                </c:pt>
                <c:pt idx="11">
                  <c:v>Węgorzewo</c:v>
                </c:pt>
                <c:pt idx="12">
                  <c:v>Giżycko </c:v>
                </c:pt>
                <c:pt idx="13">
                  <c:v>Pisz </c:v>
                </c:pt>
                <c:pt idx="14">
                  <c:v>Mrągowo </c:v>
                </c:pt>
              </c:strCache>
            </c:strRef>
          </c:cat>
          <c:val>
            <c:numRef>
              <c:f>'środki UE całe'!$M$55:$M$69</c:f>
              <c:numCache>
                <c:formatCode>General</c:formatCode>
                <c:ptCount val="15"/>
                <c:pt idx="0">
                  <c:v>130.30000000000001</c:v>
                </c:pt>
                <c:pt idx="1">
                  <c:v>130.30000000000001</c:v>
                </c:pt>
                <c:pt idx="2">
                  <c:v>130.30000000000001</c:v>
                </c:pt>
                <c:pt idx="3">
                  <c:v>130.30000000000001</c:v>
                </c:pt>
                <c:pt idx="4">
                  <c:v>130.30000000000001</c:v>
                </c:pt>
                <c:pt idx="5">
                  <c:v>130.30000000000001</c:v>
                </c:pt>
                <c:pt idx="6">
                  <c:v>130.30000000000001</c:v>
                </c:pt>
                <c:pt idx="7">
                  <c:v>130.30000000000001</c:v>
                </c:pt>
                <c:pt idx="8">
                  <c:v>130.30000000000001</c:v>
                </c:pt>
                <c:pt idx="9">
                  <c:v>130.30000000000001</c:v>
                </c:pt>
                <c:pt idx="10">
                  <c:v>130.30000000000001</c:v>
                </c:pt>
                <c:pt idx="11">
                  <c:v>130.30000000000001</c:v>
                </c:pt>
                <c:pt idx="12">
                  <c:v>130.30000000000001</c:v>
                </c:pt>
                <c:pt idx="13">
                  <c:v>130.30000000000001</c:v>
                </c:pt>
                <c:pt idx="14">
                  <c:v>130.30000000000001</c:v>
                </c:pt>
              </c:numCache>
            </c:numRef>
          </c:val>
          <c:smooth val="0"/>
          <c:extLst xmlns:c16r2="http://schemas.microsoft.com/office/drawing/2015/06/chart">
            <c:ext xmlns:c16="http://schemas.microsoft.com/office/drawing/2014/chart" uri="{C3380CC4-5D6E-409C-BE32-E72D297353CC}">
              <c16:uniqueId val="{00000003-CA87-42AA-A209-8BC5FFF45908}"/>
            </c:ext>
          </c:extLst>
        </c:ser>
        <c:dLbls>
          <c:showLegendKey val="0"/>
          <c:showVal val="0"/>
          <c:showCatName val="0"/>
          <c:showSerName val="0"/>
          <c:showPercent val="0"/>
          <c:showBubbleSize val="0"/>
        </c:dLbls>
        <c:marker val="1"/>
        <c:smooth val="0"/>
        <c:axId val="451037816"/>
        <c:axId val="451035856"/>
      </c:lineChart>
      <c:scatterChart>
        <c:scatterStyle val="lineMarker"/>
        <c:varyColors val="0"/>
        <c:ser>
          <c:idx val="1"/>
          <c:order val="4"/>
          <c:tx>
            <c:v>udział %</c:v>
          </c:tx>
          <c:spPr>
            <a:ln w="25400" cap="rnd">
              <a:noFill/>
              <a:round/>
            </a:ln>
            <a:effectLst/>
          </c:spPr>
          <c:marker>
            <c:symbol val="square"/>
            <c:size val="7"/>
            <c:spPr>
              <a:solidFill>
                <a:srgbClr val="203864"/>
              </a:solidFill>
              <a:ln w="9525">
                <a:solidFill>
                  <a:srgbClr val="203864"/>
                </a:solidFill>
              </a:ln>
              <a:effectLst/>
            </c:spPr>
          </c:marker>
          <c:xVal>
            <c:strRef>
              <c:f>'środki UE całe'!$I$55:$I$69</c:f>
              <c:strCache>
                <c:ptCount val="15"/>
                <c:pt idx="0">
                  <c:v>Ryn</c:v>
                </c:pt>
                <c:pt idx="1">
                  <c:v>Mikołajki</c:v>
                </c:pt>
                <c:pt idx="2">
                  <c:v>Miłki</c:v>
                </c:pt>
                <c:pt idx="3">
                  <c:v>Sorkwity </c:v>
                </c:pt>
                <c:pt idx="4">
                  <c:v>Piecki</c:v>
                </c:pt>
                <c:pt idx="5">
                  <c:v>Ruciane-Nida</c:v>
                </c:pt>
                <c:pt idx="6">
                  <c:v>Kruklanki </c:v>
                </c:pt>
                <c:pt idx="7">
                  <c:v>Orzysz </c:v>
                </c:pt>
                <c:pt idx="8">
                  <c:v>Giżycko gm.</c:v>
                </c:pt>
                <c:pt idx="9">
                  <c:v>Mrągowo gm.</c:v>
                </c:pt>
                <c:pt idx="10">
                  <c:v>Pozezdrze</c:v>
                </c:pt>
                <c:pt idx="11">
                  <c:v>Węgorzewo</c:v>
                </c:pt>
                <c:pt idx="12">
                  <c:v>Giżycko </c:v>
                </c:pt>
                <c:pt idx="13">
                  <c:v>Pisz </c:v>
                </c:pt>
                <c:pt idx="14">
                  <c:v>Mrągowo </c:v>
                </c:pt>
              </c:strCache>
            </c:strRef>
          </c:xVal>
          <c:yVal>
            <c:numRef>
              <c:f>'środki UE całe'!$K$55:$K$69</c:f>
              <c:numCache>
                <c:formatCode>General</c:formatCode>
                <c:ptCount val="15"/>
                <c:pt idx="0">
                  <c:v>11.07025637263057</c:v>
                </c:pt>
                <c:pt idx="1">
                  <c:v>11.353090038075631</c:v>
                </c:pt>
                <c:pt idx="2">
                  <c:v>4.1098465274105909</c:v>
                </c:pt>
                <c:pt idx="3">
                  <c:v>3.6896997977052606</c:v>
                </c:pt>
                <c:pt idx="4">
                  <c:v>6.0330591798078874</c:v>
                </c:pt>
                <c:pt idx="5">
                  <c:v>6.2591306344720969</c:v>
                </c:pt>
                <c:pt idx="6">
                  <c:v>2.2497862300889255</c:v>
                </c:pt>
                <c:pt idx="7">
                  <c:v>5.3894990272144661</c:v>
                </c:pt>
                <c:pt idx="8">
                  <c:v>4.771757037778503</c:v>
                </c:pt>
                <c:pt idx="9">
                  <c:v>4.4063746247816606</c:v>
                </c:pt>
                <c:pt idx="10">
                  <c:v>1.4546047279882763</c:v>
                </c:pt>
                <c:pt idx="11">
                  <c:v>7.2378968611686041</c:v>
                </c:pt>
                <c:pt idx="12">
                  <c:v>12.507295358761764</c:v>
                </c:pt>
                <c:pt idx="13">
                  <c:v>11.193709023812884</c:v>
                </c:pt>
                <c:pt idx="14">
                  <c:v>8.2739945583028849</c:v>
                </c:pt>
              </c:numCache>
            </c:numRef>
          </c:yVal>
          <c:smooth val="0"/>
          <c:extLst xmlns:c16r2="http://schemas.microsoft.com/office/drawing/2015/06/chart">
            <c:ext xmlns:c16="http://schemas.microsoft.com/office/drawing/2014/chart" uri="{C3380CC4-5D6E-409C-BE32-E72D297353CC}">
              <c16:uniqueId val="{00000004-CA87-42AA-A209-8BC5FFF45908}"/>
            </c:ext>
          </c:extLst>
        </c:ser>
        <c:dLbls>
          <c:showLegendKey val="0"/>
          <c:showVal val="0"/>
          <c:showCatName val="0"/>
          <c:showSerName val="0"/>
          <c:showPercent val="0"/>
          <c:showBubbleSize val="0"/>
        </c:dLbls>
        <c:axId val="451036248"/>
        <c:axId val="451038992"/>
      </c:scatterChart>
      <c:catAx>
        <c:axId val="451037816"/>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035856"/>
        <c:crosses val="autoZero"/>
        <c:auto val="1"/>
        <c:lblAlgn val="ctr"/>
        <c:lblOffset val="100"/>
        <c:noMultiLvlLbl val="0"/>
      </c:catAx>
      <c:valAx>
        <c:axId val="451035856"/>
        <c:scaling>
          <c:orientation val="minMax"/>
          <c:max val="45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1037816"/>
        <c:crosses val="autoZero"/>
        <c:crossBetween val="between"/>
        <c:majorUnit val="100"/>
      </c:valAx>
      <c:valAx>
        <c:axId val="451038992"/>
        <c:scaling>
          <c:orientation val="minMax"/>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1036248"/>
        <c:crosses val="max"/>
        <c:crossBetween val="midCat"/>
        <c:majorUnit val="4"/>
      </c:valAx>
      <c:valAx>
        <c:axId val="451036248"/>
        <c:scaling>
          <c:orientation val="minMax"/>
        </c:scaling>
        <c:delete val="1"/>
        <c:axPos val="t"/>
        <c:majorTickMark val="out"/>
        <c:minorTickMark val="none"/>
        <c:tickLblPos val="nextTo"/>
        <c:crossAx val="451038992"/>
        <c:crosses val="max"/>
        <c:crossBetween val="midCat"/>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t>Turyści na 1000 osób</a:t>
            </a:r>
          </a:p>
        </c:rich>
      </c:tx>
      <c:layout>
        <c:manualLayout>
          <c:xMode val="edge"/>
          <c:yMode val="edge"/>
          <c:x val="0.34448694288066867"/>
          <c:y val="5.1977344196895647E-2"/>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745342356870799"/>
          <c:y val="0.17086992474740439"/>
          <c:w val="0.79337339710456556"/>
          <c:h val="0.46000598609384347"/>
        </c:manualLayout>
      </c:layout>
      <c:barChart>
        <c:barDir val="col"/>
        <c:grouping val="clustered"/>
        <c:varyColors val="0"/>
        <c:ser>
          <c:idx val="0"/>
          <c:order val="0"/>
          <c:tx>
            <c:strRef>
              <c:f>turyst!$BG$27</c:f>
              <c:strCache>
                <c:ptCount val="1"/>
                <c:pt idx="0">
                  <c:v>2013</c:v>
                </c:pt>
              </c:strCache>
            </c:strRef>
          </c:tx>
          <c:spPr>
            <a:solidFill>
              <a:schemeClr val="accent5">
                <a:lumMod val="40000"/>
                <a:lumOff val="60000"/>
              </a:schemeClr>
            </a:solidFill>
            <a:ln>
              <a:noFill/>
            </a:ln>
            <a:effectLst/>
          </c:spPr>
          <c:invertIfNegative val="0"/>
          <c:cat>
            <c:strRef>
              <c:f>turyst!$BF$28:$BF$31</c:f>
              <c:strCache>
                <c:ptCount val="4"/>
                <c:pt idx="0">
                  <c:v> mrągowski</c:v>
                </c:pt>
                <c:pt idx="1">
                  <c:v> giżycki</c:v>
                </c:pt>
                <c:pt idx="2">
                  <c:v> piski</c:v>
                </c:pt>
                <c:pt idx="3">
                  <c:v> węgorzewski</c:v>
                </c:pt>
              </c:strCache>
            </c:strRef>
          </c:cat>
          <c:val>
            <c:numRef>
              <c:f>turyst!$BG$28:$BG$31</c:f>
              <c:numCache>
                <c:formatCode>#,##0.00</c:formatCode>
                <c:ptCount val="4"/>
                <c:pt idx="0">
                  <c:v>4148.6000000000004</c:v>
                </c:pt>
                <c:pt idx="1">
                  <c:v>2102.5300000000002</c:v>
                </c:pt>
                <c:pt idx="2">
                  <c:v>854.12</c:v>
                </c:pt>
                <c:pt idx="3">
                  <c:v>594.62</c:v>
                </c:pt>
              </c:numCache>
            </c:numRef>
          </c:val>
          <c:extLst xmlns:c16r2="http://schemas.microsoft.com/office/drawing/2015/06/chart">
            <c:ext xmlns:c16="http://schemas.microsoft.com/office/drawing/2014/chart" uri="{C3380CC4-5D6E-409C-BE32-E72D297353CC}">
              <c16:uniqueId val="{00000000-68FD-4DBB-A676-0FC1BC2FC693}"/>
            </c:ext>
          </c:extLst>
        </c:ser>
        <c:ser>
          <c:idx val="1"/>
          <c:order val="1"/>
          <c:tx>
            <c:strRef>
              <c:f>turyst!$BH$27</c:f>
              <c:strCache>
                <c:ptCount val="1"/>
                <c:pt idx="0">
                  <c:v>2018</c:v>
                </c:pt>
              </c:strCache>
            </c:strRef>
          </c:tx>
          <c:spPr>
            <a:solidFill>
              <a:srgbClr val="002060"/>
            </a:solidFill>
            <a:ln>
              <a:noFill/>
            </a:ln>
            <a:effectLst/>
          </c:spPr>
          <c:invertIfNegative val="0"/>
          <c:cat>
            <c:strRef>
              <c:f>turyst!$BF$28:$BF$31</c:f>
              <c:strCache>
                <c:ptCount val="4"/>
                <c:pt idx="0">
                  <c:v> mrągowski</c:v>
                </c:pt>
                <c:pt idx="1">
                  <c:v> giżycki</c:v>
                </c:pt>
                <c:pt idx="2">
                  <c:v> piski</c:v>
                </c:pt>
                <c:pt idx="3">
                  <c:v> węgorzewski</c:v>
                </c:pt>
              </c:strCache>
            </c:strRef>
          </c:cat>
          <c:val>
            <c:numRef>
              <c:f>turyst!$BH$28:$BH$31</c:f>
              <c:numCache>
                <c:formatCode>#,##0.00</c:formatCode>
                <c:ptCount val="4"/>
                <c:pt idx="0">
                  <c:v>5436.05</c:v>
                </c:pt>
                <c:pt idx="1">
                  <c:v>2726.7</c:v>
                </c:pt>
                <c:pt idx="2">
                  <c:v>1335.48</c:v>
                </c:pt>
                <c:pt idx="3">
                  <c:v>655.74</c:v>
                </c:pt>
              </c:numCache>
            </c:numRef>
          </c:val>
          <c:extLst xmlns:c16r2="http://schemas.microsoft.com/office/drawing/2015/06/chart">
            <c:ext xmlns:c16="http://schemas.microsoft.com/office/drawing/2014/chart" uri="{C3380CC4-5D6E-409C-BE32-E72D297353CC}">
              <c16:uniqueId val="{00000001-68FD-4DBB-A676-0FC1BC2FC693}"/>
            </c:ext>
          </c:extLst>
        </c:ser>
        <c:dLbls>
          <c:showLegendKey val="0"/>
          <c:showVal val="0"/>
          <c:showCatName val="0"/>
          <c:showSerName val="0"/>
          <c:showPercent val="0"/>
          <c:showBubbleSize val="0"/>
        </c:dLbls>
        <c:gapWidth val="219"/>
        <c:overlap val="-27"/>
        <c:axId val="458168688"/>
        <c:axId val="458169472"/>
      </c:barChart>
      <c:lineChart>
        <c:grouping val="standard"/>
        <c:varyColors val="0"/>
        <c:ser>
          <c:idx val="2"/>
          <c:order val="2"/>
          <c:tx>
            <c:strRef>
              <c:f>turyst!$BI$27</c:f>
              <c:strCache>
                <c:ptCount val="1"/>
                <c:pt idx="0">
                  <c:v>woj. W-M 2018</c:v>
                </c:pt>
              </c:strCache>
            </c:strRef>
          </c:tx>
          <c:spPr>
            <a:ln w="28575" cap="rnd">
              <a:solidFill>
                <a:schemeClr val="accent6">
                  <a:lumMod val="50000"/>
                </a:schemeClr>
              </a:solidFill>
              <a:prstDash val="lgDash"/>
              <a:round/>
            </a:ln>
            <a:effectLst/>
          </c:spPr>
          <c:marker>
            <c:symbol val="none"/>
          </c:marker>
          <c:cat>
            <c:strRef>
              <c:f>turyst!$BF$28:$BF$31</c:f>
              <c:strCache>
                <c:ptCount val="4"/>
                <c:pt idx="0">
                  <c:v> mrągowski</c:v>
                </c:pt>
                <c:pt idx="1">
                  <c:v> giżycki</c:v>
                </c:pt>
                <c:pt idx="2">
                  <c:v> piski</c:v>
                </c:pt>
                <c:pt idx="3">
                  <c:v> węgorzewski</c:v>
                </c:pt>
              </c:strCache>
            </c:strRef>
          </c:cat>
          <c:val>
            <c:numRef>
              <c:f>turyst!$BI$28:$BI$31</c:f>
              <c:numCache>
                <c:formatCode>#,##0.00</c:formatCode>
                <c:ptCount val="4"/>
                <c:pt idx="0">
                  <c:v>914.26</c:v>
                </c:pt>
                <c:pt idx="1">
                  <c:v>914.26</c:v>
                </c:pt>
                <c:pt idx="2">
                  <c:v>914.26</c:v>
                </c:pt>
                <c:pt idx="3">
                  <c:v>914.26</c:v>
                </c:pt>
              </c:numCache>
            </c:numRef>
          </c:val>
          <c:smooth val="0"/>
          <c:extLst xmlns:c16r2="http://schemas.microsoft.com/office/drawing/2015/06/chart">
            <c:ext xmlns:c16="http://schemas.microsoft.com/office/drawing/2014/chart" uri="{C3380CC4-5D6E-409C-BE32-E72D297353CC}">
              <c16:uniqueId val="{00000002-68FD-4DBB-A676-0FC1BC2FC693}"/>
            </c:ext>
          </c:extLst>
        </c:ser>
        <c:ser>
          <c:idx val="3"/>
          <c:order val="3"/>
          <c:tx>
            <c:strRef>
              <c:f>turyst!$BJ$27</c:f>
              <c:strCache>
                <c:ptCount val="1"/>
                <c:pt idx="0">
                  <c:v>Polska 2018</c:v>
                </c:pt>
              </c:strCache>
            </c:strRef>
          </c:tx>
          <c:spPr>
            <a:ln w="28575" cap="rnd">
              <a:solidFill>
                <a:schemeClr val="accent2">
                  <a:lumMod val="75000"/>
                </a:schemeClr>
              </a:solidFill>
              <a:prstDash val="lgDash"/>
              <a:round/>
            </a:ln>
            <a:effectLst/>
          </c:spPr>
          <c:marker>
            <c:symbol val="none"/>
          </c:marker>
          <c:cat>
            <c:strRef>
              <c:f>turyst!$BF$28:$BF$31</c:f>
              <c:strCache>
                <c:ptCount val="4"/>
                <c:pt idx="0">
                  <c:v> mrągowski</c:v>
                </c:pt>
                <c:pt idx="1">
                  <c:v> giżycki</c:v>
                </c:pt>
                <c:pt idx="2">
                  <c:v> piski</c:v>
                </c:pt>
                <c:pt idx="3">
                  <c:v> węgorzewski</c:v>
                </c:pt>
              </c:strCache>
            </c:strRef>
          </c:cat>
          <c:val>
            <c:numRef>
              <c:f>turyst!$BJ$28:$BJ$31</c:f>
              <c:numCache>
                <c:formatCode>#,##0.00</c:formatCode>
                <c:ptCount val="4"/>
                <c:pt idx="0">
                  <c:v>882.4</c:v>
                </c:pt>
                <c:pt idx="1">
                  <c:v>882.4</c:v>
                </c:pt>
                <c:pt idx="2">
                  <c:v>882.4</c:v>
                </c:pt>
                <c:pt idx="3">
                  <c:v>882.4</c:v>
                </c:pt>
              </c:numCache>
            </c:numRef>
          </c:val>
          <c:smooth val="0"/>
          <c:extLst xmlns:c16r2="http://schemas.microsoft.com/office/drawing/2015/06/chart">
            <c:ext xmlns:c16="http://schemas.microsoft.com/office/drawing/2014/chart" uri="{C3380CC4-5D6E-409C-BE32-E72D297353CC}">
              <c16:uniqueId val="{00000003-68FD-4DBB-A676-0FC1BC2FC693}"/>
            </c:ext>
          </c:extLst>
        </c:ser>
        <c:dLbls>
          <c:showLegendKey val="0"/>
          <c:showVal val="0"/>
          <c:showCatName val="0"/>
          <c:showSerName val="0"/>
          <c:showPercent val="0"/>
          <c:showBubbleSize val="0"/>
        </c:dLbls>
        <c:marker val="1"/>
        <c:smooth val="0"/>
        <c:axId val="458168688"/>
        <c:axId val="458169472"/>
      </c:lineChart>
      <c:catAx>
        <c:axId val="458168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169472"/>
        <c:crosses val="autoZero"/>
        <c:auto val="1"/>
        <c:lblAlgn val="ctr"/>
        <c:lblOffset val="100"/>
        <c:noMultiLvlLbl val="0"/>
      </c:catAx>
      <c:valAx>
        <c:axId val="45816947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8168688"/>
        <c:crosses val="autoZero"/>
        <c:crossBetween val="between"/>
      </c:valAx>
      <c:spPr>
        <a:noFill/>
        <a:ln>
          <a:noFill/>
        </a:ln>
        <a:effectLst/>
      </c:spPr>
    </c:plotArea>
    <c:legend>
      <c:legendPos val="b"/>
      <c:layout>
        <c:manualLayout>
          <c:xMode val="edge"/>
          <c:yMode val="edge"/>
          <c:x val="0"/>
          <c:y val="0.8791734585808354"/>
          <c:w val="1"/>
          <c:h val="0.1191241884238154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60373008233984"/>
          <c:y val="0.11872866750025346"/>
          <c:w val="0.87235870968517348"/>
          <c:h val="0.52789868541110474"/>
        </c:manualLayout>
      </c:layout>
      <c:barChart>
        <c:barDir val="col"/>
        <c:grouping val="clustered"/>
        <c:varyColors val="0"/>
        <c:ser>
          <c:idx val="0"/>
          <c:order val="0"/>
          <c:tx>
            <c:strRef>
              <c:f>turyst!$AV$28</c:f>
              <c:strCache>
                <c:ptCount val="1"/>
                <c:pt idx="0">
                  <c:v>2013</c:v>
                </c:pt>
              </c:strCache>
            </c:strRef>
          </c:tx>
          <c:spPr>
            <a:solidFill>
              <a:schemeClr val="accent5">
                <a:lumMod val="40000"/>
                <a:lumOff val="60000"/>
              </a:schemeClr>
            </a:solidFill>
            <a:ln>
              <a:noFill/>
            </a:ln>
            <a:effectLst/>
          </c:spPr>
          <c:invertIfNegative val="0"/>
          <c:dLbls>
            <c:dLbl>
              <c:idx val="0"/>
              <c:layout>
                <c:manualLayout>
                  <c:x val="-3.2017939505134686E-2"/>
                  <c:y val="3.4716636815247878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936-454B-B0AA-3C4713BD2D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002060"/>
                    </a:solidFill>
                    <a:latin typeface="+mn-lt"/>
                    <a:ea typeface="+mn-ea"/>
                    <a:cs typeface="+mn-cs"/>
                  </a:defRPr>
                </a:pPr>
                <a:endParaRPr lang="pl-PL"/>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turyst!$AU$29:$AU$43</c:f>
              <c:strCache>
                <c:ptCount val="15"/>
                <c:pt idx="0">
                  <c:v>Mikołajki </c:v>
                </c:pt>
                <c:pt idx="1">
                  <c:v>Giżycko gm.</c:v>
                </c:pt>
                <c:pt idx="2">
                  <c:v>Ruciane-Nida </c:v>
                </c:pt>
                <c:pt idx="3">
                  <c:v>Piecki </c:v>
                </c:pt>
                <c:pt idx="4">
                  <c:v>Sorkwity </c:v>
                </c:pt>
                <c:pt idx="5">
                  <c:v>Ryn </c:v>
                </c:pt>
                <c:pt idx="6">
                  <c:v>Kruklanki </c:v>
                </c:pt>
                <c:pt idx="7">
                  <c:v>Mrągowo </c:v>
                </c:pt>
                <c:pt idx="8">
                  <c:v>Mrągowo gm.</c:v>
                </c:pt>
                <c:pt idx="9">
                  <c:v>Orzysz </c:v>
                </c:pt>
                <c:pt idx="10">
                  <c:v>Węgorzewo </c:v>
                </c:pt>
                <c:pt idx="11">
                  <c:v>Miłki </c:v>
                </c:pt>
                <c:pt idx="12">
                  <c:v>Giżycko </c:v>
                </c:pt>
                <c:pt idx="13">
                  <c:v>Pozezdrze </c:v>
                </c:pt>
                <c:pt idx="14">
                  <c:v>Pisz </c:v>
                </c:pt>
              </c:strCache>
            </c:strRef>
          </c:cat>
          <c:val>
            <c:numRef>
              <c:f>turyst!$AV$29:$AV$43</c:f>
              <c:numCache>
                <c:formatCode>General</c:formatCode>
                <c:ptCount val="15"/>
                <c:pt idx="0" formatCode="0.0">
                  <c:v>341.18767106985598</c:v>
                </c:pt>
                <c:pt idx="1">
                  <c:v>215.74096531651711</c:v>
                </c:pt>
                <c:pt idx="2">
                  <c:v>234.11371237458195</c:v>
                </c:pt>
                <c:pt idx="3">
                  <c:v>163.98055768738809</c:v>
                </c:pt>
                <c:pt idx="4">
                  <c:v>70.882852292020374</c:v>
                </c:pt>
                <c:pt idx="5">
                  <c:v>178.92948173322006</c:v>
                </c:pt>
                <c:pt idx="6">
                  <c:v>142.76649746192894</c:v>
                </c:pt>
                <c:pt idx="7">
                  <c:v>62.550698512843624</c:v>
                </c:pt>
                <c:pt idx="8">
                  <c:v>77.523282154543168</c:v>
                </c:pt>
                <c:pt idx="9">
                  <c:v>41.386666666666663</c:v>
                </c:pt>
                <c:pt idx="10">
                  <c:v>48.358346271059744</c:v>
                </c:pt>
                <c:pt idx="11">
                  <c:v>26.548672566371682</c:v>
                </c:pt>
                <c:pt idx="12">
                  <c:v>44.144655558152735</c:v>
                </c:pt>
                <c:pt idx="13">
                  <c:v>22.408126680609502</c:v>
                </c:pt>
                <c:pt idx="14">
                  <c:v>28.011304690015383</c:v>
                </c:pt>
              </c:numCache>
            </c:numRef>
          </c:val>
          <c:extLst xmlns:c16r2="http://schemas.microsoft.com/office/drawing/2015/06/chart">
            <c:ext xmlns:c16="http://schemas.microsoft.com/office/drawing/2014/chart" uri="{C3380CC4-5D6E-409C-BE32-E72D297353CC}">
              <c16:uniqueId val="{00000001-8936-454B-B0AA-3C4713BD2DC1}"/>
            </c:ext>
          </c:extLst>
        </c:ser>
        <c:ser>
          <c:idx val="1"/>
          <c:order val="1"/>
          <c:tx>
            <c:strRef>
              <c:f>turyst!$AW$28</c:f>
              <c:strCache>
                <c:ptCount val="1"/>
                <c:pt idx="0">
                  <c:v>2018</c:v>
                </c:pt>
              </c:strCache>
            </c:strRef>
          </c:tx>
          <c:spPr>
            <a:solidFill>
              <a:srgbClr val="002060"/>
            </a:solidFill>
            <a:ln>
              <a:noFill/>
            </a:ln>
            <a:effectLst/>
          </c:spPr>
          <c:invertIfNegative val="0"/>
          <c:dLbls>
            <c:dLbl>
              <c:idx val="0"/>
              <c:layout>
                <c:manualLayout>
                  <c:x val="4.404895989943005E-2"/>
                  <c:y val="3.4829283678595967E-2"/>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8936-454B-B0AA-3C4713BD2DC1}"/>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600" b="0" i="0" u="none" strike="noStrike" kern="1200" baseline="0">
                    <a:solidFill>
                      <a:srgbClr val="002060"/>
                    </a:solidFill>
                    <a:latin typeface="+mn-lt"/>
                    <a:ea typeface="+mn-ea"/>
                    <a:cs typeface="+mn-cs"/>
                  </a:defRPr>
                </a:pPr>
                <a:endParaRPr lang="pl-PL"/>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turyst!$AU$29:$AU$43</c:f>
              <c:strCache>
                <c:ptCount val="15"/>
                <c:pt idx="0">
                  <c:v>Mikołajki </c:v>
                </c:pt>
                <c:pt idx="1">
                  <c:v>Giżycko gm.</c:v>
                </c:pt>
                <c:pt idx="2">
                  <c:v>Ruciane-Nida </c:v>
                </c:pt>
                <c:pt idx="3">
                  <c:v>Piecki </c:v>
                </c:pt>
                <c:pt idx="4">
                  <c:v>Sorkwity </c:v>
                </c:pt>
                <c:pt idx="5">
                  <c:v>Ryn </c:v>
                </c:pt>
                <c:pt idx="6">
                  <c:v>Kruklanki </c:v>
                </c:pt>
                <c:pt idx="7">
                  <c:v>Mrągowo </c:v>
                </c:pt>
                <c:pt idx="8">
                  <c:v>Mrągowo gm.</c:v>
                </c:pt>
                <c:pt idx="9">
                  <c:v>Orzysz </c:v>
                </c:pt>
                <c:pt idx="10">
                  <c:v>Węgorzewo </c:v>
                </c:pt>
                <c:pt idx="11">
                  <c:v>Miłki </c:v>
                </c:pt>
                <c:pt idx="12">
                  <c:v>Giżycko </c:v>
                </c:pt>
                <c:pt idx="13">
                  <c:v>Pozezdrze </c:v>
                </c:pt>
                <c:pt idx="14">
                  <c:v>Pisz </c:v>
                </c:pt>
              </c:strCache>
            </c:strRef>
          </c:cat>
          <c:val>
            <c:numRef>
              <c:f>turyst!$AW$29:$AW$43</c:f>
              <c:numCache>
                <c:formatCode>General</c:formatCode>
                <c:ptCount val="15"/>
                <c:pt idx="0" formatCode="0.0">
                  <c:v>379.70200293111873</c:v>
                </c:pt>
                <c:pt idx="1">
                  <c:v>251.0997503269528</c:v>
                </c:pt>
                <c:pt idx="2">
                  <c:v>229.4490734983211</c:v>
                </c:pt>
                <c:pt idx="3">
                  <c:v>210.57465232222515</c:v>
                </c:pt>
                <c:pt idx="4">
                  <c:v>146.03798297314998</c:v>
                </c:pt>
                <c:pt idx="5">
                  <c:v>113.43283582089552</c:v>
                </c:pt>
                <c:pt idx="6">
                  <c:v>90.765836747557515</c:v>
                </c:pt>
                <c:pt idx="7">
                  <c:v>74.074074074074076</c:v>
                </c:pt>
                <c:pt idx="8">
                  <c:v>60.518731988472624</c:v>
                </c:pt>
                <c:pt idx="9">
                  <c:v>50.261896801515661</c:v>
                </c:pt>
                <c:pt idx="10">
                  <c:v>46.195165622202325</c:v>
                </c:pt>
                <c:pt idx="11">
                  <c:v>45.298013245033111</c:v>
                </c:pt>
                <c:pt idx="12">
                  <c:v>42.794938086814533</c:v>
                </c:pt>
                <c:pt idx="13">
                  <c:v>29.330889092575617</c:v>
                </c:pt>
                <c:pt idx="14">
                  <c:v>24.331425691969908</c:v>
                </c:pt>
              </c:numCache>
            </c:numRef>
          </c:val>
          <c:extLst xmlns:c16r2="http://schemas.microsoft.com/office/drawing/2015/06/chart">
            <c:ext xmlns:c16="http://schemas.microsoft.com/office/drawing/2014/chart" uri="{C3380CC4-5D6E-409C-BE32-E72D297353CC}">
              <c16:uniqueId val="{00000003-8936-454B-B0AA-3C4713BD2DC1}"/>
            </c:ext>
          </c:extLst>
        </c:ser>
        <c:dLbls>
          <c:showLegendKey val="0"/>
          <c:showVal val="0"/>
          <c:showCatName val="0"/>
          <c:showSerName val="0"/>
          <c:showPercent val="0"/>
          <c:showBubbleSize val="0"/>
        </c:dLbls>
        <c:gapWidth val="219"/>
        <c:overlap val="-27"/>
        <c:axId val="458948856"/>
        <c:axId val="458949640"/>
      </c:barChart>
      <c:lineChart>
        <c:grouping val="standard"/>
        <c:varyColors val="0"/>
        <c:ser>
          <c:idx val="2"/>
          <c:order val="2"/>
          <c:tx>
            <c:strRef>
              <c:f>turyst!$AX$28</c:f>
              <c:strCache>
                <c:ptCount val="1"/>
                <c:pt idx="0">
                  <c:v>woj. W-M 2018</c:v>
                </c:pt>
              </c:strCache>
            </c:strRef>
          </c:tx>
          <c:spPr>
            <a:ln w="28575" cap="rnd">
              <a:solidFill>
                <a:schemeClr val="accent6">
                  <a:lumMod val="50000"/>
                </a:schemeClr>
              </a:solidFill>
              <a:prstDash val="lgDash"/>
              <a:round/>
            </a:ln>
            <a:effectLst/>
          </c:spPr>
          <c:marker>
            <c:symbol val="none"/>
          </c:marker>
          <c:cat>
            <c:strRef>
              <c:f>turyst!$AU$29:$AU$43</c:f>
              <c:strCache>
                <c:ptCount val="15"/>
                <c:pt idx="0">
                  <c:v>Mikołajki </c:v>
                </c:pt>
                <c:pt idx="1">
                  <c:v>Giżycko gm.</c:v>
                </c:pt>
                <c:pt idx="2">
                  <c:v>Ruciane-Nida </c:v>
                </c:pt>
                <c:pt idx="3">
                  <c:v>Piecki </c:v>
                </c:pt>
                <c:pt idx="4">
                  <c:v>Sorkwity </c:v>
                </c:pt>
                <c:pt idx="5">
                  <c:v>Ryn </c:v>
                </c:pt>
                <c:pt idx="6">
                  <c:v>Kruklanki </c:v>
                </c:pt>
                <c:pt idx="7">
                  <c:v>Mrągowo </c:v>
                </c:pt>
                <c:pt idx="8">
                  <c:v>Mrągowo gm.</c:v>
                </c:pt>
                <c:pt idx="9">
                  <c:v>Orzysz </c:v>
                </c:pt>
                <c:pt idx="10">
                  <c:v>Węgorzewo </c:v>
                </c:pt>
                <c:pt idx="11">
                  <c:v>Miłki </c:v>
                </c:pt>
                <c:pt idx="12">
                  <c:v>Giżycko </c:v>
                </c:pt>
                <c:pt idx="13">
                  <c:v>Pozezdrze </c:v>
                </c:pt>
                <c:pt idx="14">
                  <c:v>Pisz </c:v>
                </c:pt>
              </c:strCache>
            </c:strRef>
          </c:cat>
          <c:val>
            <c:numRef>
              <c:f>turyst!$AX$29:$AX$43</c:f>
              <c:numCache>
                <c:formatCode>General</c:formatCode>
                <c:ptCount val="15"/>
                <c:pt idx="0">
                  <c:v>28.560871612888299</c:v>
                </c:pt>
                <c:pt idx="1">
                  <c:v>28.560871612888327</c:v>
                </c:pt>
                <c:pt idx="2">
                  <c:v>28.560871612888299</c:v>
                </c:pt>
                <c:pt idx="3">
                  <c:v>28.560871612888299</c:v>
                </c:pt>
                <c:pt idx="4">
                  <c:v>28.560871612888299</c:v>
                </c:pt>
                <c:pt idx="5">
                  <c:v>28.560871612888299</c:v>
                </c:pt>
                <c:pt idx="6">
                  <c:v>28.560871612888299</c:v>
                </c:pt>
                <c:pt idx="7">
                  <c:v>28.560871612888299</c:v>
                </c:pt>
                <c:pt idx="8">
                  <c:v>28.560871612888299</c:v>
                </c:pt>
                <c:pt idx="9">
                  <c:v>28.560871612888299</c:v>
                </c:pt>
                <c:pt idx="10">
                  <c:v>28.560871612888299</c:v>
                </c:pt>
                <c:pt idx="11">
                  <c:v>28.560871612888299</c:v>
                </c:pt>
                <c:pt idx="12">
                  <c:v>28.560871612888327</c:v>
                </c:pt>
                <c:pt idx="13">
                  <c:v>28.560871612888299</c:v>
                </c:pt>
                <c:pt idx="14">
                  <c:v>28.560871612888299</c:v>
                </c:pt>
              </c:numCache>
            </c:numRef>
          </c:val>
          <c:smooth val="0"/>
          <c:extLst xmlns:c16r2="http://schemas.microsoft.com/office/drawing/2015/06/chart">
            <c:ext xmlns:c16="http://schemas.microsoft.com/office/drawing/2014/chart" uri="{C3380CC4-5D6E-409C-BE32-E72D297353CC}">
              <c16:uniqueId val="{00000004-8936-454B-B0AA-3C4713BD2DC1}"/>
            </c:ext>
          </c:extLst>
        </c:ser>
        <c:ser>
          <c:idx val="3"/>
          <c:order val="3"/>
          <c:tx>
            <c:strRef>
              <c:f>turyst!$AY$28</c:f>
              <c:strCache>
                <c:ptCount val="1"/>
                <c:pt idx="0">
                  <c:v>WJM 2018</c:v>
                </c:pt>
              </c:strCache>
            </c:strRef>
          </c:tx>
          <c:spPr>
            <a:ln w="28575" cap="rnd">
              <a:solidFill>
                <a:srgbClr val="00B0F0"/>
              </a:solidFill>
              <a:prstDash val="lgDash"/>
              <a:round/>
            </a:ln>
            <a:effectLst/>
          </c:spPr>
          <c:marker>
            <c:symbol val="none"/>
          </c:marker>
          <c:cat>
            <c:strRef>
              <c:f>turyst!$AU$29:$AU$43</c:f>
              <c:strCache>
                <c:ptCount val="15"/>
                <c:pt idx="0">
                  <c:v>Mikołajki </c:v>
                </c:pt>
                <c:pt idx="1">
                  <c:v>Giżycko gm.</c:v>
                </c:pt>
                <c:pt idx="2">
                  <c:v>Ruciane-Nida </c:v>
                </c:pt>
                <c:pt idx="3">
                  <c:v>Piecki </c:v>
                </c:pt>
                <c:pt idx="4">
                  <c:v>Sorkwity </c:v>
                </c:pt>
                <c:pt idx="5">
                  <c:v>Ryn </c:v>
                </c:pt>
                <c:pt idx="6">
                  <c:v>Kruklanki </c:v>
                </c:pt>
                <c:pt idx="7">
                  <c:v>Mrągowo </c:v>
                </c:pt>
                <c:pt idx="8">
                  <c:v>Mrągowo gm.</c:v>
                </c:pt>
                <c:pt idx="9">
                  <c:v>Orzysz </c:v>
                </c:pt>
                <c:pt idx="10">
                  <c:v>Węgorzewo </c:v>
                </c:pt>
                <c:pt idx="11">
                  <c:v>Miłki </c:v>
                </c:pt>
                <c:pt idx="12">
                  <c:v>Giżycko </c:v>
                </c:pt>
                <c:pt idx="13">
                  <c:v>Pozezdrze </c:v>
                </c:pt>
                <c:pt idx="14">
                  <c:v>Pisz </c:v>
                </c:pt>
              </c:strCache>
            </c:strRef>
          </c:cat>
          <c:val>
            <c:numRef>
              <c:f>turyst!$AY$29:$AY$43</c:f>
              <c:numCache>
                <c:formatCode>General</c:formatCode>
                <c:ptCount val="15"/>
                <c:pt idx="0">
                  <c:v>95.497565843185896</c:v>
                </c:pt>
                <c:pt idx="1">
                  <c:v>95.497565843185868</c:v>
                </c:pt>
                <c:pt idx="2">
                  <c:v>95.497565843185896</c:v>
                </c:pt>
                <c:pt idx="3">
                  <c:v>95.497565843185896</c:v>
                </c:pt>
                <c:pt idx="4">
                  <c:v>95.497565843185896</c:v>
                </c:pt>
                <c:pt idx="5">
                  <c:v>95.497565843185896</c:v>
                </c:pt>
                <c:pt idx="6">
                  <c:v>95.497565843185896</c:v>
                </c:pt>
                <c:pt idx="7">
                  <c:v>95.497565843185896</c:v>
                </c:pt>
                <c:pt idx="8">
                  <c:v>95.497565843185896</c:v>
                </c:pt>
                <c:pt idx="9">
                  <c:v>95.497565843185896</c:v>
                </c:pt>
                <c:pt idx="10">
                  <c:v>95.497565843185896</c:v>
                </c:pt>
                <c:pt idx="11">
                  <c:v>95.497565843185896</c:v>
                </c:pt>
                <c:pt idx="12">
                  <c:v>95.497565843185868</c:v>
                </c:pt>
                <c:pt idx="13">
                  <c:v>95.497565843185896</c:v>
                </c:pt>
                <c:pt idx="14">
                  <c:v>95.497565843185896</c:v>
                </c:pt>
              </c:numCache>
            </c:numRef>
          </c:val>
          <c:smooth val="0"/>
          <c:extLst xmlns:c16r2="http://schemas.microsoft.com/office/drawing/2015/06/chart">
            <c:ext xmlns:c16="http://schemas.microsoft.com/office/drawing/2014/chart" uri="{C3380CC4-5D6E-409C-BE32-E72D297353CC}">
              <c16:uniqueId val="{00000005-8936-454B-B0AA-3C4713BD2DC1}"/>
            </c:ext>
          </c:extLst>
        </c:ser>
        <c:ser>
          <c:idx val="4"/>
          <c:order val="4"/>
          <c:tx>
            <c:strRef>
              <c:f>turyst!$AZ$28</c:f>
              <c:strCache>
                <c:ptCount val="1"/>
                <c:pt idx="0">
                  <c:v>Polska 2018</c:v>
                </c:pt>
              </c:strCache>
            </c:strRef>
          </c:tx>
          <c:spPr>
            <a:ln w="28575" cap="rnd">
              <a:solidFill>
                <a:schemeClr val="accent2">
                  <a:lumMod val="75000"/>
                </a:schemeClr>
              </a:solidFill>
              <a:prstDash val="lgDash"/>
              <a:round/>
            </a:ln>
            <a:effectLst/>
          </c:spPr>
          <c:marker>
            <c:symbol val="none"/>
          </c:marker>
          <c:cat>
            <c:strRef>
              <c:f>turyst!$AU$29:$AU$43</c:f>
              <c:strCache>
                <c:ptCount val="15"/>
                <c:pt idx="0">
                  <c:v>Mikołajki </c:v>
                </c:pt>
                <c:pt idx="1">
                  <c:v>Giżycko gm.</c:v>
                </c:pt>
                <c:pt idx="2">
                  <c:v>Ruciane-Nida </c:v>
                </c:pt>
                <c:pt idx="3">
                  <c:v>Piecki </c:v>
                </c:pt>
                <c:pt idx="4">
                  <c:v>Sorkwity </c:v>
                </c:pt>
                <c:pt idx="5">
                  <c:v>Ryn </c:v>
                </c:pt>
                <c:pt idx="6">
                  <c:v>Kruklanki </c:v>
                </c:pt>
                <c:pt idx="7">
                  <c:v>Mrągowo </c:v>
                </c:pt>
                <c:pt idx="8">
                  <c:v>Mrągowo gm.</c:v>
                </c:pt>
                <c:pt idx="9">
                  <c:v>Orzysz </c:v>
                </c:pt>
                <c:pt idx="10">
                  <c:v>Węgorzewo </c:v>
                </c:pt>
                <c:pt idx="11">
                  <c:v>Miłki </c:v>
                </c:pt>
                <c:pt idx="12">
                  <c:v>Giżycko </c:v>
                </c:pt>
                <c:pt idx="13">
                  <c:v>Pozezdrze </c:v>
                </c:pt>
                <c:pt idx="14">
                  <c:v>Pisz </c:v>
                </c:pt>
              </c:strCache>
            </c:strRef>
          </c:cat>
          <c:val>
            <c:numRef>
              <c:f>turyst!$AZ$29:$AZ$43</c:f>
              <c:numCache>
                <c:formatCode>General</c:formatCode>
                <c:ptCount val="15"/>
                <c:pt idx="0">
                  <c:v>20.794041354869201</c:v>
                </c:pt>
                <c:pt idx="1">
                  <c:v>20.794041354869165</c:v>
                </c:pt>
                <c:pt idx="2">
                  <c:v>20.794041354869201</c:v>
                </c:pt>
                <c:pt idx="3">
                  <c:v>20.794041354869201</c:v>
                </c:pt>
                <c:pt idx="4">
                  <c:v>20.794041354869201</c:v>
                </c:pt>
                <c:pt idx="5">
                  <c:v>20.794041354869201</c:v>
                </c:pt>
                <c:pt idx="6">
                  <c:v>20.794041354869201</c:v>
                </c:pt>
                <c:pt idx="7">
                  <c:v>20.794041354869201</c:v>
                </c:pt>
                <c:pt idx="8">
                  <c:v>20.794041354869201</c:v>
                </c:pt>
                <c:pt idx="9">
                  <c:v>20.794041354869201</c:v>
                </c:pt>
                <c:pt idx="10">
                  <c:v>20.794041354869201</c:v>
                </c:pt>
                <c:pt idx="11">
                  <c:v>20.794041354869201</c:v>
                </c:pt>
                <c:pt idx="12">
                  <c:v>20.794041354869165</c:v>
                </c:pt>
                <c:pt idx="13">
                  <c:v>20.794041354869201</c:v>
                </c:pt>
                <c:pt idx="14">
                  <c:v>20.794041354869201</c:v>
                </c:pt>
              </c:numCache>
            </c:numRef>
          </c:val>
          <c:smooth val="0"/>
          <c:extLst xmlns:c16r2="http://schemas.microsoft.com/office/drawing/2015/06/chart">
            <c:ext xmlns:c16="http://schemas.microsoft.com/office/drawing/2014/chart" uri="{C3380CC4-5D6E-409C-BE32-E72D297353CC}">
              <c16:uniqueId val="{00000006-8936-454B-B0AA-3C4713BD2DC1}"/>
            </c:ext>
          </c:extLst>
        </c:ser>
        <c:dLbls>
          <c:showLegendKey val="0"/>
          <c:showVal val="0"/>
          <c:showCatName val="0"/>
          <c:showSerName val="0"/>
          <c:showPercent val="0"/>
          <c:showBubbleSize val="0"/>
        </c:dLbls>
        <c:marker val="1"/>
        <c:smooth val="0"/>
        <c:axId val="458948856"/>
        <c:axId val="458949640"/>
      </c:lineChart>
      <c:catAx>
        <c:axId val="458948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9640"/>
        <c:crosses val="autoZero"/>
        <c:auto val="1"/>
        <c:lblAlgn val="ctr"/>
        <c:lblOffset val="100"/>
        <c:noMultiLvlLbl val="0"/>
      </c:catAx>
      <c:valAx>
        <c:axId val="458949640"/>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894885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1378191238782"/>
          <c:y val="9.146559119134498E-2"/>
          <c:w val="0.88848732112406159"/>
          <c:h val="0.48852698290762436"/>
        </c:manualLayout>
      </c:layout>
      <c:barChart>
        <c:barDir val="col"/>
        <c:grouping val="clustered"/>
        <c:varyColors val="0"/>
        <c:ser>
          <c:idx val="0"/>
          <c:order val="0"/>
          <c:tx>
            <c:strRef>
              <c:f>turyst!$AJ$32</c:f>
              <c:strCache>
                <c:ptCount val="1"/>
                <c:pt idx="0">
                  <c:v>2013</c:v>
                </c:pt>
              </c:strCache>
            </c:strRef>
          </c:tx>
          <c:spPr>
            <a:solidFill>
              <a:schemeClr val="accent5">
                <a:lumMod val="40000"/>
                <a:lumOff val="60000"/>
              </a:schemeClr>
            </a:solidFill>
            <a:ln>
              <a:noFill/>
            </a:ln>
            <a:effectLst/>
          </c:spPr>
          <c:invertIfNegative val="0"/>
          <c:dLbls>
            <c:dLbl>
              <c:idx val="0"/>
              <c:layout>
                <c:manualLayout>
                  <c:x val="5.022910501485762E-3"/>
                  <c:y val="0.4213406357535411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7F12-4C20-9430-ECED02BF4845}"/>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1" i="0" u="none" strike="noStrike" kern="1200" baseline="0">
                    <a:solidFill>
                      <a:srgbClr val="002060"/>
                    </a:solidFill>
                    <a:latin typeface="+mn-lt"/>
                    <a:ea typeface="+mn-ea"/>
                    <a:cs typeface="+mn-cs"/>
                  </a:defRPr>
                </a:pPr>
                <a:endParaRPr lang="pl-PL"/>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turyst!$AI$33:$AI$47</c:f>
              <c:strCache>
                <c:ptCount val="15"/>
                <c:pt idx="0">
                  <c:v>Mikołajki </c:v>
                </c:pt>
                <c:pt idx="1">
                  <c:v>Mrągowo </c:v>
                </c:pt>
                <c:pt idx="2">
                  <c:v>Sorkwity </c:v>
                </c:pt>
                <c:pt idx="3">
                  <c:v>Ryn </c:v>
                </c:pt>
                <c:pt idx="4">
                  <c:v>Giżycko gm.</c:v>
                </c:pt>
                <c:pt idx="5">
                  <c:v>Miłki </c:v>
                </c:pt>
                <c:pt idx="6">
                  <c:v>Giżycko </c:v>
                </c:pt>
                <c:pt idx="7">
                  <c:v>Mrągowo gm.</c:v>
                </c:pt>
                <c:pt idx="8">
                  <c:v>Ruciane-Nida </c:v>
                </c:pt>
                <c:pt idx="9">
                  <c:v>Piecki </c:v>
                </c:pt>
                <c:pt idx="10">
                  <c:v>Węgorzewo </c:v>
                </c:pt>
                <c:pt idx="11">
                  <c:v>Pozezdrze </c:v>
                </c:pt>
                <c:pt idx="12">
                  <c:v>Orzysz </c:v>
                </c:pt>
                <c:pt idx="13">
                  <c:v>Pisz </c:v>
                </c:pt>
                <c:pt idx="14">
                  <c:v>Kruklanki </c:v>
                </c:pt>
              </c:strCache>
            </c:strRef>
          </c:cat>
          <c:val>
            <c:numRef>
              <c:f>turyst!$AJ$33:$AJ$47</c:f>
              <c:numCache>
                <c:formatCode>General</c:formatCode>
                <c:ptCount val="15"/>
                <c:pt idx="0" formatCode="0.0">
                  <c:v>10843.627275972867</c:v>
                </c:pt>
                <c:pt idx="1">
                  <c:v>2963.6773321315909</c:v>
                </c:pt>
                <c:pt idx="2">
                  <c:v>715.83191850594233</c:v>
                </c:pt>
                <c:pt idx="3">
                  <c:v>940.52676295666947</c:v>
                </c:pt>
                <c:pt idx="4">
                  <c:v>503.03177298083921</c:v>
                </c:pt>
                <c:pt idx="5">
                  <c:v>515.09630400832896</c:v>
                </c:pt>
                <c:pt idx="6">
                  <c:v>771.49631014792806</c:v>
                </c:pt>
                <c:pt idx="7">
                  <c:v>1022.6529071230808</c:v>
                </c:pt>
                <c:pt idx="8">
                  <c:v>228.2608695652174</c:v>
                </c:pt>
                <c:pt idx="9">
                  <c:v>458.94090560245587</c:v>
                </c:pt>
                <c:pt idx="10">
                  <c:v>432.52256914496002</c:v>
                </c:pt>
                <c:pt idx="11">
                  <c:v>481.02778607708393</c:v>
                </c:pt>
                <c:pt idx="12">
                  <c:v>33.813333333333333</c:v>
                </c:pt>
                <c:pt idx="13">
                  <c:v>91.582298858798694</c:v>
                </c:pt>
                <c:pt idx="14">
                  <c:v>131.0279187817259</c:v>
                </c:pt>
              </c:numCache>
            </c:numRef>
          </c:val>
          <c:extLst xmlns:c16r2="http://schemas.microsoft.com/office/drawing/2015/06/chart">
            <c:ext xmlns:c16="http://schemas.microsoft.com/office/drawing/2014/chart" uri="{C3380CC4-5D6E-409C-BE32-E72D297353CC}">
              <c16:uniqueId val="{00000001-7F12-4C20-9430-ECED02BF4845}"/>
            </c:ext>
          </c:extLst>
        </c:ser>
        <c:ser>
          <c:idx val="1"/>
          <c:order val="1"/>
          <c:tx>
            <c:strRef>
              <c:f>turyst!$AK$32</c:f>
              <c:strCache>
                <c:ptCount val="1"/>
                <c:pt idx="0">
                  <c:v>2018</c:v>
                </c:pt>
              </c:strCache>
            </c:strRef>
          </c:tx>
          <c:spPr>
            <a:solidFill>
              <a:srgbClr val="002060"/>
            </a:solidFill>
            <a:ln>
              <a:noFill/>
            </a:ln>
            <a:effectLst/>
          </c:spPr>
          <c:invertIfNegative val="0"/>
          <c:cat>
            <c:strRef>
              <c:f>turyst!$AI$33:$AI$47</c:f>
              <c:strCache>
                <c:ptCount val="15"/>
                <c:pt idx="0">
                  <c:v>Mikołajki </c:v>
                </c:pt>
                <c:pt idx="1">
                  <c:v>Mrągowo </c:v>
                </c:pt>
                <c:pt idx="2">
                  <c:v>Sorkwity </c:v>
                </c:pt>
                <c:pt idx="3">
                  <c:v>Ryn </c:v>
                </c:pt>
                <c:pt idx="4">
                  <c:v>Giżycko gm.</c:v>
                </c:pt>
                <c:pt idx="5">
                  <c:v>Miłki </c:v>
                </c:pt>
                <c:pt idx="6">
                  <c:v>Giżycko </c:v>
                </c:pt>
                <c:pt idx="7">
                  <c:v>Mrągowo gm.</c:v>
                </c:pt>
                <c:pt idx="8">
                  <c:v>Ruciane-Nida </c:v>
                </c:pt>
                <c:pt idx="9">
                  <c:v>Piecki </c:v>
                </c:pt>
                <c:pt idx="10">
                  <c:v>Węgorzewo </c:v>
                </c:pt>
                <c:pt idx="11">
                  <c:v>Pozezdrze </c:v>
                </c:pt>
                <c:pt idx="12">
                  <c:v>Orzysz </c:v>
                </c:pt>
                <c:pt idx="13">
                  <c:v>Pisz </c:v>
                </c:pt>
                <c:pt idx="14">
                  <c:v>Kruklanki </c:v>
                </c:pt>
              </c:strCache>
            </c:strRef>
          </c:cat>
          <c:val>
            <c:numRef>
              <c:f>turyst!$AK$33:$AK$47</c:f>
              <c:numCache>
                <c:formatCode>General</c:formatCode>
                <c:ptCount val="15"/>
                <c:pt idx="0" formatCode="0.0">
                  <c:v>8906.8148510014653</c:v>
                </c:pt>
                <c:pt idx="1">
                  <c:v>2298.9681223512071</c:v>
                </c:pt>
                <c:pt idx="2">
                  <c:v>2109.3647675180091</c:v>
                </c:pt>
                <c:pt idx="3">
                  <c:v>1882.8797190517998</c:v>
                </c:pt>
                <c:pt idx="4">
                  <c:v>1191.0593270716918</c:v>
                </c:pt>
                <c:pt idx="5">
                  <c:v>1037.8807947019868</c:v>
                </c:pt>
                <c:pt idx="6">
                  <c:v>864.13117430942987</c:v>
                </c:pt>
                <c:pt idx="7">
                  <c:v>786.74351585014404</c:v>
                </c:pt>
                <c:pt idx="8">
                  <c:v>538.49023753264521</c:v>
                </c:pt>
                <c:pt idx="9">
                  <c:v>405.79900288638152</c:v>
                </c:pt>
                <c:pt idx="10">
                  <c:v>368.06923306475682</c:v>
                </c:pt>
                <c:pt idx="11">
                  <c:v>244.42407577146349</c:v>
                </c:pt>
                <c:pt idx="12">
                  <c:v>98.740666443775766</c:v>
                </c:pt>
                <c:pt idx="13">
                  <c:v>69.790879314688837</c:v>
                </c:pt>
                <c:pt idx="14">
                  <c:v>61.771194453198866</c:v>
                </c:pt>
              </c:numCache>
            </c:numRef>
          </c:val>
          <c:extLst xmlns:c16r2="http://schemas.microsoft.com/office/drawing/2015/06/chart">
            <c:ext xmlns:c16="http://schemas.microsoft.com/office/drawing/2014/chart" uri="{C3380CC4-5D6E-409C-BE32-E72D297353CC}">
              <c16:uniqueId val="{00000002-7F12-4C20-9430-ECED02BF4845}"/>
            </c:ext>
          </c:extLst>
        </c:ser>
        <c:dLbls>
          <c:showLegendKey val="0"/>
          <c:showVal val="0"/>
          <c:showCatName val="0"/>
          <c:showSerName val="0"/>
          <c:showPercent val="0"/>
          <c:showBubbleSize val="0"/>
        </c:dLbls>
        <c:gapWidth val="219"/>
        <c:overlap val="-27"/>
        <c:axId val="458942976"/>
        <c:axId val="458942584"/>
      </c:barChart>
      <c:lineChart>
        <c:grouping val="standard"/>
        <c:varyColors val="0"/>
        <c:ser>
          <c:idx val="2"/>
          <c:order val="2"/>
          <c:tx>
            <c:strRef>
              <c:f>turyst!$AL$32</c:f>
              <c:strCache>
                <c:ptCount val="1"/>
                <c:pt idx="0">
                  <c:v>woj. W-M 2018</c:v>
                </c:pt>
              </c:strCache>
            </c:strRef>
          </c:tx>
          <c:spPr>
            <a:ln w="28575" cap="rnd">
              <a:solidFill>
                <a:schemeClr val="accent6">
                  <a:lumMod val="50000"/>
                </a:schemeClr>
              </a:solidFill>
              <a:prstDash val="lgDash"/>
              <a:round/>
            </a:ln>
            <a:effectLst/>
          </c:spPr>
          <c:marker>
            <c:symbol val="none"/>
          </c:marker>
          <c:cat>
            <c:strRef>
              <c:f>turyst!$AI$33:$AI$47</c:f>
              <c:strCache>
                <c:ptCount val="15"/>
                <c:pt idx="0">
                  <c:v>Mikołajki </c:v>
                </c:pt>
                <c:pt idx="1">
                  <c:v>Mrągowo </c:v>
                </c:pt>
                <c:pt idx="2">
                  <c:v>Sorkwity </c:v>
                </c:pt>
                <c:pt idx="3">
                  <c:v>Ryn </c:v>
                </c:pt>
                <c:pt idx="4">
                  <c:v>Giżycko gm.</c:v>
                </c:pt>
                <c:pt idx="5">
                  <c:v>Miłki </c:v>
                </c:pt>
                <c:pt idx="6">
                  <c:v>Giżycko </c:v>
                </c:pt>
                <c:pt idx="7">
                  <c:v>Mrągowo gm.</c:v>
                </c:pt>
                <c:pt idx="8">
                  <c:v>Ruciane-Nida </c:v>
                </c:pt>
                <c:pt idx="9">
                  <c:v>Piecki </c:v>
                </c:pt>
                <c:pt idx="10">
                  <c:v>Węgorzewo </c:v>
                </c:pt>
                <c:pt idx="11">
                  <c:v>Pozezdrze </c:v>
                </c:pt>
                <c:pt idx="12">
                  <c:v>Orzysz </c:v>
                </c:pt>
                <c:pt idx="13">
                  <c:v>Pisz </c:v>
                </c:pt>
                <c:pt idx="14">
                  <c:v>Kruklanki </c:v>
                </c:pt>
              </c:strCache>
            </c:strRef>
          </c:cat>
          <c:val>
            <c:numRef>
              <c:f>turyst!$AL$33:$AL$47</c:f>
              <c:numCache>
                <c:formatCode>General</c:formatCode>
                <c:ptCount val="15"/>
                <c:pt idx="0">
                  <c:v>276.56312216450442</c:v>
                </c:pt>
                <c:pt idx="1">
                  <c:v>276.56312216450442</c:v>
                </c:pt>
                <c:pt idx="2">
                  <c:v>276.56312216450442</c:v>
                </c:pt>
                <c:pt idx="3">
                  <c:v>276.56312216450442</c:v>
                </c:pt>
                <c:pt idx="4">
                  <c:v>276.56312216450442</c:v>
                </c:pt>
                <c:pt idx="5">
                  <c:v>276.56312216450442</c:v>
                </c:pt>
                <c:pt idx="6">
                  <c:v>276.56312216450442</c:v>
                </c:pt>
                <c:pt idx="7">
                  <c:v>276.56312216450442</c:v>
                </c:pt>
                <c:pt idx="8">
                  <c:v>276.56312216450442</c:v>
                </c:pt>
                <c:pt idx="9">
                  <c:v>276.56312216450442</c:v>
                </c:pt>
                <c:pt idx="10">
                  <c:v>276.56312216450442</c:v>
                </c:pt>
                <c:pt idx="11">
                  <c:v>276.56312216450442</c:v>
                </c:pt>
                <c:pt idx="12">
                  <c:v>276.56312216450442</c:v>
                </c:pt>
                <c:pt idx="13">
                  <c:v>276.56312216450442</c:v>
                </c:pt>
                <c:pt idx="14">
                  <c:v>276.56312216450442</c:v>
                </c:pt>
              </c:numCache>
            </c:numRef>
          </c:val>
          <c:smooth val="0"/>
          <c:extLst xmlns:c16r2="http://schemas.microsoft.com/office/drawing/2015/06/chart">
            <c:ext xmlns:c16="http://schemas.microsoft.com/office/drawing/2014/chart" uri="{C3380CC4-5D6E-409C-BE32-E72D297353CC}">
              <c16:uniqueId val="{00000003-7F12-4C20-9430-ECED02BF4845}"/>
            </c:ext>
          </c:extLst>
        </c:ser>
        <c:ser>
          <c:idx val="3"/>
          <c:order val="3"/>
          <c:tx>
            <c:strRef>
              <c:f>turyst!$AM$32</c:f>
              <c:strCache>
                <c:ptCount val="1"/>
                <c:pt idx="0">
                  <c:v>WJM 2018</c:v>
                </c:pt>
              </c:strCache>
            </c:strRef>
          </c:tx>
          <c:spPr>
            <a:ln w="28575" cap="rnd">
              <a:solidFill>
                <a:srgbClr val="00B0F0"/>
              </a:solidFill>
              <a:prstDash val="lgDash"/>
              <a:round/>
            </a:ln>
            <a:effectLst/>
          </c:spPr>
          <c:marker>
            <c:symbol val="none"/>
          </c:marker>
          <c:cat>
            <c:strRef>
              <c:f>turyst!$AI$33:$AI$47</c:f>
              <c:strCache>
                <c:ptCount val="15"/>
                <c:pt idx="0">
                  <c:v>Mikołajki </c:v>
                </c:pt>
                <c:pt idx="1">
                  <c:v>Mrągowo </c:v>
                </c:pt>
                <c:pt idx="2">
                  <c:v>Sorkwity </c:v>
                </c:pt>
                <c:pt idx="3">
                  <c:v>Ryn </c:v>
                </c:pt>
                <c:pt idx="4">
                  <c:v>Giżycko gm.</c:v>
                </c:pt>
                <c:pt idx="5">
                  <c:v>Miłki </c:v>
                </c:pt>
                <c:pt idx="6">
                  <c:v>Giżycko </c:v>
                </c:pt>
                <c:pt idx="7">
                  <c:v>Mrągowo gm.</c:v>
                </c:pt>
                <c:pt idx="8">
                  <c:v>Ruciane-Nida </c:v>
                </c:pt>
                <c:pt idx="9">
                  <c:v>Piecki </c:v>
                </c:pt>
                <c:pt idx="10">
                  <c:v>Węgorzewo </c:v>
                </c:pt>
                <c:pt idx="11">
                  <c:v>Pozezdrze </c:v>
                </c:pt>
                <c:pt idx="12">
                  <c:v>Orzysz </c:v>
                </c:pt>
                <c:pt idx="13">
                  <c:v>Pisz </c:v>
                </c:pt>
                <c:pt idx="14">
                  <c:v>Kruklanki </c:v>
                </c:pt>
              </c:strCache>
            </c:strRef>
          </c:cat>
          <c:val>
            <c:numRef>
              <c:f>turyst!$AM$33:$AM$47</c:f>
              <c:numCache>
                <c:formatCode>General</c:formatCode>
                <c:ptCount val="15"/>
                <c:pt idx="0">
                  <c:v>1247.3103323153216</c:v>
                </c:pt>
                <c:pt idx="1">
                  <c:v>1247.3103323153216</c:v>
                </c:pt>
                <c:pt idx="2">
                  <c:v>1247.3103323153216</c:v>
                </c:pt>
                <c:pt idx="3">
                  <c:v>1247.3103323153216</c:v>
                </c:pt>
                <c:pt idx="4">
                  <c:v>1247.3103323153216</c:v>
                </c:pt>
                <c:pt idx="5">
                  <c:v>1247.3103323153216</c:v>
                </c:pt>
                <c:pt idx="6">
                  <c:v>1247.3103323153216</c:v>
                </c:pt>
                <c:pt idx="7">
                  <c:v>1247.3103323153216</c:v>
                </c:pt>
                <c:pt idx="8">
                  <c:v>1247.3103323153216</c:v>
                </c:pt>
                <c:pt idx="9">
                  <c:v>1247.3103323153216</c:v>
                </c:pt>
                <c:pt idx="10">
                  <c:v>1247.3103323153216</c:v>
                </c:pt>
                <c:pt idx="11">
                  <c:v>1247.3103323153216</c:v>
                </c:pt>
                <c:pt idx="12">
                  <c:v>1247.3103323153216</c:v>
                </c:pt>
                <c:pt idx="13">
                  <c:v>1247.3103323153216</c:v>
                </c:pt>
                <c:pt idx="14">
                  <c:v>1247.3103323153216</c:v>
                </c:pt>
              </c:numCache>
            </c:numRef>
          </c:val>
          <c:smooth val="0"/>
          <c:extLst xmlns:c16r2="http://schemas.microsoft.com/office/drawing/2015/06/chart">
            <c:ext xmlns:c16="http://schemas.microsoft.com/office/drawing/2014/chart" uri="{C3380CC4-5D6E-409C-BE32-E72D297353CC}">
              <c16:uniqueId val="{00000004-7F12-4C20-9430-ECED02BF4845}"/>
            </c:ext>
          </c:extLst>
        </c:ser>
        <c:ser>
          <c:idx val="4"/>
          <c:order val="4"/>
          <c:tx>
            <c:strRef>
              <c:f>turyst!$AN$32</c:f>
              <c:strCache>
                <c:ptCount val="1"/>
                <c:pt idx="0">
                  <c:v>Polska 2018</c:v>
                </c:pt>
              </c:strCache>
            </c:strRef>
          </c:tx>
          <c:spPr>
            <a:ln w="28575" cap="rnd">
              <a:solidFill>
                <a:schemeClr val="accent2">
                  <a:lumMod val="75000"/>
                </a:schemeClr>
              </a:solidFill>
              <a:prstDash val="lgDash"/>
              <a:round/>
            </a:ln>
            <a:effectLst/>
          </c:spPr>
          <c:marker>
            <c:symbol val="none"/>
          </c:marker>
          <c:cat>
            <c:strRef>
              <c:f>turyst!$AI$33:$AI$47</c:f>
              <c:strCache>
                <c:ptCount val="15"/>
                <c:pt idx="0">
                  <c:v>Mikołajki </c:v>
                </c:pt>
                <c:pt idx="1">
                  <c:v>Mrągowo </c:v>
                </c:pt>
                <c:pt idx="2">
                  <c:v>Sorkwity </c:v>
                </c:pt>
                <c:pt idx="3">
                  <c:v>Ryn </c:v>
                </c:pt>
                <c:pt idx="4">
                  <c:v>Giżycko gm.</c:v>
                </c:pt>
                <c:pt idx="5">
                  <c:v>Miłki </c:v>
                </c:pt>
                <c:pt idx="6">
                  <c:v>Giżycko </c:v>
                </c:pt>
                <c:pt idx="7">
                  <c:v>Mrągowo gm.</c:v>
                </c:pt>
                <c:pt idx="8">
                  <c:v>Ruciane-Nida </c:v>
                </c:pt>
                <c:pt idx="9">
                  <c:v>Piecki </c:v>
                </c:pt>
                <c:pt idx="10">
                  <c:v>Węgorzewo </c:v>
                </c:pt>
                <c:pt idx="11">
                  <c:v>Pozezdrze </c:v>
                </c:pt>
                <c:pt idx="12">
                  <c:v>Orzysz </c:v>
                </c:pt>
                <c:pt idx="13">
                  <c:v>Pisz </c:v>
                </c:pt>
                <c:pt idx="14">
                  <c:v>Kruklanki </c:v>
                </c:pt>
              </c:strCache>
            </c:strRef>
          </c:cat>
          <c:val>
            <c:numRef>
              <c:f>turyst!$AN$33:$AN$47</c:f>
              <c:numCache>
                <c:formatCode>General</c:formatCode>
                <c:ptCount val="15"/>
                <c:pt idx="0">
                  <c:v>461.91410368677344</c:v>
                </c:pt>
                <c:pt idx="1">
                  <c:v>461.91410368677344</c:v>
                </c:pt>
                <c:pt idx="2">
                  <c:v>461.91410368677344</c:v>
                </c:pt>
                <c:pt idx="3">
                  <c:v>461.91410368677344</c:v>
                </c:pt>
                <c:pt idx="4">
                  <c:v>461.91410368677344</c:v>
                </c:pt>
                <c:pt idx="5">
                  <c:v>461.91410368677344</c:v>
                </c:pt>
                <c:pt idx="6">
                  <c:v>461.91410368677344</c:v>
                </c:pt>
                <c:pt idx="7">
                  <c:v>461.91410368677344</c:v>
                </c:pt>
                <c:pt idx="8">
                  <c:v>461.91410368677344</c:v>
                </c:pt>
                <c:pt idx="9">
                  <c:v>461.91410368677344</c:v>
                </c:pt>
                <c:pt idx="10">
                  <c:v>461.91410368677344</c:v>
                </c:pt>
                <c:pt idx="11">
                  <c:v>461.91410368677344</c:v>
                </c:pt>
                <c:pt idx="12">
                  <c:v>461.91410368677344</c:v>
                </c:pt>
                <c:pt idx="13">
                  <c:v>461.91410368677344</c:v>
                </c:pt>
                <c:pt idx="14">
                  <c:v>461.91410368677344</c:v>
                </c:pt>
              </c:numCache>
            </c:numRef>
          </c:val>
          <c:smooth val="0"/>
          <c:extLst xmlns:c16r2="http://schemas.microsoft.com/office/drawing/2015/06/chart">
            <c:ext xmlns:c16="http://schemas.microsoft.com/office/drawing/2014/chart" uri="{C3380CC4-5D6E-409C-BE32-E72D297353CC}">
              <c16:uniqueId val="{00000005-7F12-4C20-9430-ECED02BF4845}"/>
            </c:ext>
          </c:extLst>
        </c:ser>
        <c:dLbls>
          <c:showLegendKey val="0"/>
          <c:showVal val="0"/>
          <c:showCatName val="0"/>
          <c:showSerName val="0"/>
          <c:showPercent val="0"/>
          <c:showBubbleSize val="0"/>
        </c:dLbls>
        <c:marker val="1"/>
        <c:smooth val="0"/>
        <c:axId val="458942976"/>
        <c:axId val="458942584"/>
      </c:lineChart>
      <c:catAx>
        <c:axId val="4589429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2584"/>
        <c:crosses val="autoZero"/>
        <c:auto val="1"/>
        <c:lblAlgn val="ctr"/>
        <c:lblOffset val="100"/>
        <c:noMultiLvlLbl val="0"/>
      </c:catAx>
      <c:valAx>
        <c:axId val="458942584"/>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2976"/>
        <c:crosses val="autoZero"/>
        <c:crossBetween val="between"/>
      </c:valAx>
      <c:spPr>
        <a:noFill/>
        <a:ln>
          <a:noFill/>
        </a:ln>
        <a:effectLst/>
      </c:spPr>
    </c:plotArea>
    <c:legend>
      <c:legendPos val="r"/>
      <c:layout>
        <c:manualLayout>
          <c:xMode val="edge"/>
          <c:yMode val="edge"/>
          <c:x val="0"/>
          <c:y val="0.89349293766024929"/>
          <c:w val="1"/>
          <c:h val="0.10265774581645502"/>
        </c:manualLayout>
      </c:layout>
      <c:overlay val="0"/>
      <c:spPr>
        <a:noFill/>
        <a:ln>
          <a:noFill/>
        </a:ln>
        <a:effectLst/>
      </c:spPr>
      <c:txPr>
        <a:bodyPr rot="0" spcFirstLastPara="1" vertOverflow="ellipsis" vert="horz" wrap="square" anchor="ctr" anchorCtr="1"/>
        <a:lstStyle/>
        <a:p>
          <a:pPr>
            <a:defRPr sz="6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b="1">
          <a:solidFill>
            <a:srgbClr val="002060"/>
          </a:solidFill>
        </a:defRPr>
      </a:pPr>
      <a:endParaRPr lang="pl-PL"/>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8757363994288782E-2"/>
          <c:y val="5.4133069431894783E-2"/>
          <c:w val="0.90520780304861226"/>
          <c:h val="0.5734901301399824"/>
        </c:manualLayout>
      </c:layout>
      <c:barChart>
        <c:barDir val="col"/>
        <c:grouping val="clustered"/>
        <c:varyColors val="0"/>
        <c:ser>
          <c:idx val="0"/>
          <c:order val="0"/>
          <c:tx>
            <c:strRef>
              <c:f>turyst!$R$31</c:f>
              <c:strCache>
                <c:ptCount val="1"/>
                <c:pt idx="0">
                  <c:v>2013</c:v>
                </c:pt>
              </c:strCache>
            </c:strRef>
          </c:tx>
          <c:spPr>
            <a:solidFill>
              <a:schemeClr val="accent5">
                <a:lumMod val="40000"/>
                <a:lumOff val="60000"/>
              </a:schemeClr>
            </a:solidFill>
            <a:ln>
              <a:noFill/>
            </a:ln>
            <a:effectLst/>
          </c:spPr>
          <c:invertIfNegative val="0"/>
          <c:cat>
            <c:strRef>
              <c:f>turyst!$Q$32:$Q$46</c:f>
              <c:strCache>
                <c:ptCount val="15"/>
                <c:pt idx="0">
                  <c:v>Pozezdrze </c:v>
                </c:pt>
                <c:pt idx="1">
                  <c:v>Mrągowo </c:v>
                </c:pt>
                <c:pt idx="2">
                  <c:v>Piecki </c:v>
                </c:pt>
                <c:pt idx="3">
                  <c:v>Ryn </c:v>
                </c:pt>
                <c:pt idx="4">
                  <c:v>Kruklanki </c:v>
                </c:pt>
                <c:pt idx="5">
                  <c:v>Sorkwity </c:v>
                </c:pt>
                <c:pt idx="6">
                  <c:v>Węgorzewo </c:v>
                </c:pt>
                <c:pt idx="7">
                  <c:v>Mrągowo gm.</c:v>
                </c:pt>
                <c:pt idx="8">
                  <c:v>Pisz </c:v>
                </c:pt>
                <c:pt idx="9">
                  <c:v>Miłki </c:v>
                </c:pt>
                <c:pt idx="10">
                  <c:v>Giżycko gm.</c:v>
                </c:pt>
                <c:pt idx="11">
                  <c:v>Mikołajki </c:v>
                </c:pt>
                <c:pt idx="12">
                  <c:v>Orzysz </c:v>
                </c:pt>
                <c:pt idx="13">
                  <c:v>Giżycko </c:v>
                </c:pt>
                <c:pt idx="14">
                  <c:v>Ruciane-Nida </c:v>
                </c:pt>
              </c:strCache>
            </c:strRef>
          </c:cat>
          <c:val>
            <c:numRef>
              <c:f>turyst!$R$32:$R$46</c:f>
              <c:numCache>
                <c:formatCode>#,##0</c:formatCode>
                <c:ptCount val="15"/>
                <c:pt idx="0">
                  <c:v>88.52459016393442</c:v>
                </c:pt>
                <c:pt idx="1">
                  <c:v>81.065546218487398</c:v>
                </c:pt>
                <c:pt idx="2">
                  <c:v>86.899563318777297</c:v>
                </c:pt>
                <c:pt idx="3">
                  <c:v>51.073782691898785</c:v>
                </c:pt>
                <c:pt idx="4">
                  <c:v>87.2</c:v>
                </c:pt>
                <c:pt idx="5">
                  <c:v>58.497536945812811</c:v>
                </c:pt>
                <c:pt idx="6">
                  <c:v>47.817925856405438</c:v>
                </c:pt>
                <c:pt idx="7">
                  <c:v>90.632603406326027</c:v>
                </c:pt>
                <c:pt idx="8">
                  <c:v>76.369673491975647</c:v>
                </c:pt>
                <c:pt idx="9">
                  <c:v>91.205211726384363</c:v>
                </c:pt>
                <c:pt idx="10">
                  <c:v>30.29381965552178</c:v>
                </c:pt>
                <c:pt idx="11">
                  <c:v>33.373972965809699</c:v>
                </c:pt>
                <c:pt idx="12">
                  <c:v>48.022598870056498</c:v>
                </c:pt>
                <c:pt idx="13">
                  <c:v>36.553323029366311</c:v>
                </c:pt>
                <c:pt idx="14">
                  <c:v>46.217494089834517</c:v>
                </c:pt>
              </c:numCache>
            </c:numRef>
          </c:val>
          <c:extLst xmlns:c16r2="http://schemas.microsoft.com/office/drawing/2015/06/chart">
            <c:ext xmlns:c16="http://schemas.microsoft.com/office/drawing/2014/chart" uri="{C3380CC4-5D6E-409C-BE32-E72D297353CC}">
              <c16:uniqueId val="{00000000-1E76-4A78-A54D-9FBC908F217E}"/>
            </c:ext>
          </c:extLst>
        </c:ser>
        <c:ser>
          <c:idx val="1"/>
          <c:order val="1"/>
          <c:tx>
            <c:strRef>
              <c:f>turyst!$S$31</c:f>
              <c:strCache>
                <c:ptCount val="1"/>
                <c:pt idx="0">
                  <c:v>2018</c:v>
                </c:pt>
              </c:strCache>
            </c:strRef>
          </c:tx>
          <c:spPr>
            <a:solidFill>
              <a:srgbClr val="002060"/>
            </a:solidFill>
            <a:ln>
              <a:noFill/>
            </a:ln>
            <a:effectLst/>
          </c:spPr>
          <c:invertIfNegative val="0"/>
          <c:cat>
            <c:strRef>
              <c:f>turyst!$Q$32:$Q$46</c:f>
              <c:strCache>
                <c:ptCount val="15"/>
                <c:pt idx="0">
                  <c:v>Pozezdrze </c:v>
                </c:pt>
                <c:pt idx="1">
                  <c:v>Mrągowo </c:v>
                </c:pt>
                <c:pt idx="2">
                  <c:v>Piecki </c:v>
                </c:pt>
                <c:pt idx="3">
                  <c:v>Ryn </c:v>
                </c:pt>
                <c:pt idx="4">
                  <c:v>Kruklanki </c:v>
                </c:pt>
                <c:pt idx="5">
                  <c:v>Sorkwity </c:v>
                </c:pt>
                <c:pt idx="6">
                  <c:v>Węgorzewo </c:v>
                </c:pt>
                <c:pt idx="7">
                  <c:v>Mrągowo gm.</c:v>
                </c:pt>
                <c:pt idx="8">
                  <c:v>Pisz </c:v>
                </c:pt>
                <c:pt idx="9">
                  <c:v>Miłki </c:v>
                </c:pt>
                <c:pt idx="10">
                  <c:v>Giżycko gm.</c:v>
                </c:pt>
                <c:pt idx="11">
                  <c:v>Mikołajki </c:v>
                </c:pt>
                <c:pt idx="12">
                  <c:v>Orzysz </c:v>
                </c:pt>
                <c:pt idx="13">
                  <c:v>Giżycko </c:v>
                </c:pt>
                <c:pt idx="14">
                  <c:v>Ruciane-Nida </c:v>
                </c:pt>
              </c:strCache>
            </c:strRef>
          </c:cat>
          <c:val>
            <c:numRef>
              <c:f>turyst!$S$32:$S$46</c:f>
              <c:numCache>
                <c:formatCode>#,##0</c:formatCode>
                <c:ptCount val="15"/>
                <c:pt idx="0">
                  <c:v>81.372549019607845</c:v>
                </c:pt>
                <c:pt idx="1">
                  <c:v>78.066208898565293</c:v>
                </c:pt>
                <c:pt idx="2">
                  <c:v>74.891774891774887</c:v>
                </c:pt>
                <c:pt idx="3">
                  <c:v>62.547458665033687</c:v>
                </c:pt>
                <c:pt idx="4">
                  <c:v>61.904761904761905</c:v>
                </c:pt>
                <c:pt idx="5">
                  <c:v>58.054226475279101</c:v>
                </c:pt>
                <c:pt idx="6">
                  <c:v>57.368421052631582</c:v>
                </c:pt>
                <c:pt idx="7">
                  <c:v>57.349714787187366</c:v>
                </c:pt>
                <c:pt idx="8">
                  <c:v>56.481481481481474</c:v>
                </c:pt>
                <c:pt idx="9">
                  <c:v>55.633802816901415</c:v>
                </c:pt>
                <c:pt idx="10">
                  <c:v>42.684693384838241</c:v>
                </c:pt>
                <c:pt idx="11">
                  <c:v>39.7887323943662</c:v>
                </c:pt>
                <c:pt idx="12">
                  <c:v>37.466307277628033</c:v>
                </c:pt>
                <c:pt idx="13">
                  <c:v>37.11358897652071</c:v>
                </c:pt>
                <c:pt idx="14">
                  <c:v>34.771573604060912</c:v>
                </c:pt>
              </c:numCache>
            </c:numRef>
          </c:val>
          <c:extLst xmlns:c16r2="http://schemas.microsoft.com/office/drawing/2015/06/chart">
            <c:ext xmlns:c16="http://schemas.microsoft.com/office/drawing/2014/chart" uri="{C3380CC4-5D6E-409C-BE32-E72D297353CC}">
              <c16:uniqueId val="{00000001-1E76-4A78-A54D-9FBC908F217E}"/>
            </c:ext>
          </c:extLst>
        </c:ser>
        <c:dLbls>
          <c:showLegendKey val="0"/>
          <c:showVal val="0"/>
          <c:showCatName val="0"/>
          <c:showSerName val="0"/>
          <c:showPercent val="0"/>
          <c:showBubbleSize val="0"/>
        </c:dLbls>
        <c:gapWidth val="219"/>
        <c:overlap val="-27"/>
        <c:axId val="458948072"/>
        <c:axId val="458943368"/>
      </c:barChart>
      <c:lineChart>
        <c:grouping val="standard"/>
        <c:varyColors val="0"/>
        <c:ser>
          <c:idx val="2"/>
          <c:order val="2"/>
          <c:tx>
            <c:strRef>
              <c:f>turyst!$T$31</c:f>
              <c:strCache>
                <c:ptCount val="1"/>
                <c:pt idx="0">
                  <c:v>woj. W-M 2018</c:v>
                </c:pt>
              </c:strCache>
            </c:strRef>
          </c:tx>
          <c:spPr>
            <a:ln w="28575" cap="rnd">
              <a:solidFill>
                <a:schemeClr val="accent6">
                  <a:lumMod val="50000"/>
                </a:schemeClr>
              </a:solidFill>
              <a:prstDash val="lgDash"/>
              <a:round/>
            </a:ln>
            <a:effectLst/>
          </c:spPr>
          <c:marker>
            <c:symbol val="none"/>
          </c:marker>
          <c:cat>
            <c:strRef>
              <c:f>turyst!$Q$32:$Q$46</c:f>
              <c:strCache>
                <c:ptCount val="15"/>
                <c:pt idx="0">
                  <c:v>Pozezdrze </c:v>
                </c:pt>
                <c:pt idx="1">
                  <c:v>Mrągowo </c:v>
                </c:pt>
                <c:pt idx="2">
                  <c:v>Piecki </c:v>
                </c:pt>
                <c:pt idx="3">
                  <c:v>Ryn </c:v>
                </c:pt>
                <c:pt idx="4">
                  <c:v>Kruklanki </c:v>
                </c:pt>
                <c:pt idx="5">
                  <c:v>Sorkwity </c:v>
                </c:pt>
                <c:pt idx="6">
                  <c:v>Węgorzewo </c:v>
                </c:pt>
                <c:pt idx="7">
                  <c:v>Mrągowo gm.</c:v>
                </c:pt>
                <c:pt idx="8">
                  <c:v>Pisz </c:v>
                </c:pt>
                <c:pt idx="9">
                  <c:v>Miłki </c:v>
                </c:pt>
                <c:pt idx="10">
                  <c:v>Giżycko gm.</c:v>
                </c:pt>
                <c:pt idx="11">
                  <c:v>Mikołajki </c:v>
                </c:pt>
                <c:pt idx="12">
                  <c:v>Orzysz </c:v>
                </c:pt>
                <c:pt idx="13">
                  <c:v>Giżycko </c:v>
                </c:pt>
                <c:pt idx="14">
                  <c:v>Ruciane-Nida </c:v>
                </c:pt>
              </c:strCache>
            </c:strRef>
          </c:cat>
          <c:val>
            <c:numRef>
              <c:f>turyst!$T$32:$T$46</c:f>
              <c:numCache>
                <c:formatCode>General</c:formatCode>
                <c:ptCount val="15"/>
                <c:pt idx="0">
                  <c:v>44.465798145923799</c:v>
                </c:pt>
                <c:pt idx="1">
                  <c:v>44.465798145923799</c:v>
                </c:pt>
                <c:pt idx="2">
                  <c:v>44.465798145923799</c:v>
                </c:pt>
                <c:pt idx="3">
                  <c:v>44.465798145923799</c:v>
                </c:pt>
                <c:pt idx="4">
                  <c:v>44.465798145923799</c:v>
                </c:pt>
                <c:pt idx="5">
                  <c:v>44.465798145923799</c:v>
                </c:pt>
                <c:pt idx="6">
                  <c:v>44.465798145923799</c:v>
                </c:pt>
                <c:pt idx="7">
                  <c:v>44.465798145923799</c:v>
                </c:pt>
                <c:pt idx="8">
                  <c:v>44.465798145923799</c:v>
                </c:pt>
                <c:pt idx="9">
                  <c:v>44.465798145923799</c:v>
                </c:pt>
                <c:pt idx="10">
                  <c:v>44.465798145923799</c:v>
                </c:pt>
                <c:pt idx="11">
                  <c:v>44.465798145923799</c:v>
                </c:pt>
                <c:pt idx="12">
                  <c:v>44.465798145923799</c:v>
                </c:pt>
                <c:pt idx="13">
                  <c:v>44.465798145923799</c:v>
                </c:pt>
                <c:pt idx="14">
                  <c:v>44.465798145923799</c:v>
                </c:pt>
              </c:numCache>
            </c:numRef>
          </c:val>
          <c:smooth val="0"/>
          <c:extLst xmlns:c16r2="http://schemas.microsoft.com/office/drawing/2015/06/chart">
            <c:ext xmlns:c16="http://schemas.microsoft.com/office/drawing/2014/chart" uri="{C3380CC4-5D6E-409C-BE32-E72D297353CC}">
              <c16:uniqueId val="{00000002-1E76-4A78-A54D-9FBC908F217E}"/>
            </c:ext>
          </c:extLst>
        </c:ser>
        <c:ser>
          <c:idx val="3"/>
          <c:order val="3"/>
          <c:tx>
            <c:strRef>
              <c:f>turyst!$U$31</c:f>
              <c:strCache>
                <c:ptCount val="1"/>
                <c:pt idx="0">
                  <c:v>WJM 2018</c:v>
                </c:pt>
              </c:strCache>
            </c:strRef>
          </c:tx>
          <c:spPr>
            <a:ln w="28575" cap="rnd">
              <a:solidFill>
                <a:srgbClr val="00B0F0"/>
              </a:solidFill>
              <a:prstDash val="lgDash"/>
              <a:round/>
            </a:ln>
            <a:effectLst/>
          </c:spPr>
          <c:marker>
            <c:symbol val="none"/>
          </c:marker>
          <c:cat>
            <c:strRef>
              <c:f>turyst!$Q$32:$Q$46</c:f>
              <c:strCache>
                <c:ptCount val="15"/>
                <c:pt idx="0">
                  <c:v>Pozezdrze </c:v>
                </c:pt>
                <c:pt idx="1">
                  <c:v>Mrągowo </c:v>
                </c:pt>
                <c:pt idx="2">
                  <c:v>Piecki </c:v>
                </c:pt>
                <c:pt idx="3">
                  <c:v>Ryn </c:v>
                </c:pt>
                <c:pt idx="4">
                  <c:v>Kruklanki </c:v>
                </c:pt>
                <c:pt idx="5">
                  <c:v>Sorkwity </c:v>
                </c:pt>
                <c:pt idx="6">
                  <c:v>Węgorzewo </c:v>
                </c:pt>
                <c:pt idx="7">
                  <c:v>Mrągowo gm.</c:v>
                </c:pt>
                <c:pt idx="8">
                  <c:v>Pisz </c:v>
                </c:pt>
                <c:pt idx="9">
                  <c:v>Miłki </c:v>
                </c:pt>
                <c:pt idx="10">
                  <c:v>Giżycko gm.</c:v>
                </c:pt>
                <c:pt idx="11">
                  <c:v>Mikołajki </c:v>
                </c:pt>
                <c:pt idx="12">
                  <c:v>Orzysz </c:v>
                </c:pt>
                <c:pt idx="13">
                  <c:v>Giżycko </c:v>
                </c:pt>
                <c:pt idx="14">
                  <c:v>Ruciane-Nida </c:v>
                </c:pt>
              </c:strCache>
            </c:strRef>
          </c:cat>
          <c:val>
            <c:numRef>
              <c:f>turyst!$U$32:$U$46</c:f>
              <c:numCache>
                <c:formatCode>General</c:formatCode>
                <c:ptCount val="15"/>
                <c:pt idx="0">
                  <c:v>52.63974008712988</c:v>
                </c:pt>
                <c:pt idx="1">
                  <c:v>52.63974008712988</c:v>
                </c:pt>
                <c:pt idx="2">
                  <c:v>52.63974008712988</c:v>
                </c:pt>
                <c:pt idx="3">
                  <c:v>52.63974008712988</c:v>
                </c:pt>
                <c:pt idx="4">
                  <c:v>52.63974008712988</c:v>
                </c:pt>
                <c:pt idx="5">
                  <c:v>52.63974008712988</c:v>
                </c:pt>
                <c:pt idx="6">
                  <c:v>52.63974008712988</c:v>
                </c:pt>
                <c:pt idx="7">
                  <c:v>52.63974008712988</c:v>
                </c:pt>
                <c:pt idx="8">
                  <c:v>52.63974008712988</c:v>
                </c:pt>
                <c:pt idx="9">
                  <c:v>52.63974008712988</c:v>
                </c:pt>
                <c:pt idx="10">
                  <c:v>52.63974008712988</c:v>
                </c:pt>
                <c:pt idx="11">
                  <c:v>52.63974008712988</c:v>
                </c:pt>
                <c:pt idx="12">
                  <c:v>52.63974008712988</c:v>
                </c:pt>
                <c:pt idx="13">
                  <c:v>52.63974008712988</c:v>
                </c:pt>
                <c:pt idx="14">
                  <c:v>52.63974008712988</c:v>
                </c:pt>
              </c:numCache>
            </c:numRef>
          </c:val>
          <c:smooth val="0"/>
          <c:extLst xmlns:c16r2="http://schemas.microsoft.com/office/drawing/2015/06/chart">
            <c:ext xmlns:c16="http://schemas.microsoft.com/office/drawing/2014/chart" uri="{C3380CC4-5D6E-409C-BE32-E72D297353CC}">
              <c16:uniqueId val="{00000003-1E76-4A78-A54D-9FBC908F217E}"/>
            </c:ext>
          </c:extLst>
        </c:ser>
        <c:ser>
          <c:idx val="4"/>
          <c:order val="4"/>
          <c:tx>
            <c:strRef>
              <c:f>turyst!$V$31</c:f>
              <c:strCache>
                <c:ptCount val="1"/>
                <c:pt idx="0">
                  <c:v>Polska 2018</c:v>
                </c:pt>
              </c:strCache>
            </c:strRef>
          </c:tx>
          <c:spPr>
            <a:ln w="28575" cap="rnd">
              <a:solidFill>
                <a:schemeClr val="accent2">
                  <a:lumMod val="75000"/>
                </a:schemeClr>
              </a:solidFill>
              <a:prstDash val="lgDash"/>
              <a:round/>
            </a:ln>
            <a:effectLst/>
          </c:spPr>
          <c:marker>
            <c:symbol val="none"/>
          </c:marker>
          <c:cat>
            <c:strRef>
              <c:f>turyst!$Q$32:$Q$46</c:f>
              <c:strCache>
                <c:ptCount val="15"/>
                <c:pt idx="0">
                  <c:v>Pozezdrze </c:v>
                </c:pt>
                <c:pt idx="1">
                  <c:v>Mrągowo </c:v>
                </c:pt>
                <c:pt idx="2">
                  <c:v>Piecki </c:v>
                </c:pt>
                <c:pt idx="3">
                  <c:v>Ryn </c:v>
                </c:pt>
                <c:pt idx="4">
                  <c:v>Kruklanki </c:v>
                </c:pt>
                <c:pt idx="5">
                  <c:v>Sorkwity </c:v>
                </c:pt>
                <c:pt idx="6">
                  <c:v>Węgorzewo </c:v>
                </c:pt>
                <c:pt idx="7">
                  <c:v>Mrągowo gm.</c:v>
                </c:pt>
                <c:pt idx="8">
                  <c:v>Pisz </c:v>
                </c:pt>
                <c:pt idx="9">
                  <c:v>Miłki </c:v>
                </c:pt>
                <c:pt idx="10">
                  <c:v>Giżycko gm.</c:v>
                </c:pt>
                <c:pt idx="11">
                  <c:v>Mikołajki </c:v>
                </c:pt>
                <c:pt idx="12">
                  <c:v>Orzysz </c:v>
                </c:pt>
                <c:pt idx="13">
                  <c:v>Giżycko </c:v>
                </c:pt>
                <c:pt idx="14">
                  <c:v>Ruciane-Nida </c:v>
                </c:pt>
              </c:strCache>
            </c:strRef>
          </c:cat>
          <c:val>
            <c:numRef>
              <c:f>turyst!$V$32:$V$46</c:f>
              <c:numCache>
                <c:formatCode>General</c:formatCode>
                <c:ptCount val="15"/>
                <c:pt idx="0">
                  <c:v>25.925333415416695</c:v>
                </c:pt>
                <c:pt idx="1">
                  <c:v>25.925333415416695</c:v>
                </c:pt>
                <c:pt idx="2">
                  <c:v>25.925333415416695</c:v>
                </c:pt>
                <c:pt idx="3">
                  <c:v>25.925333415416695</c:v>
                </c:pt>
                <c:pt idx="4">
                  <c:v>25.925333415416695</c:v>
                </c:pt>
                <c:pt idx="5">
                  <c:v>25.925333415416695</c:v>
                </c:pt>
                <c:pt idx="6">
                  <c:v>25.925333415416695</c:v>
                </c:pt>
                <c:pt idx="7">
                  <c:v>25.925333415416695</c:v>
                </c:pt>
                <c:pt idx="8">
                  <c:v>25.925333415416695</c:v>
                </c:pt>
                <c:pt idx="9">
                  <c:v>25.925333415416695</c:v>
                </c:pt>
                <c:pt idx="10">
                  <c:v>25.925333415416695</c:v>
                </c:pt>
                <c:pt idx="11">
                  <c:v>25.925333415416695</c:v>
                </c:pt>
                <c:pt idx="12">
                  <c:v>25.925333415416695</c:v>
                </c:pt>
                <c:pt idx="13">
                  <c:v>25.925333415416695</c:v>
                </c:pt>
                <c:pt idx="14">
                  <c:v>25.925333415416695</c:v>
                </c:pt>
              </c:numCache>
            </c:numRef>
          </c:val>
          <c:smooth val="0"/>
          <c:extLst xmlns:c16r2="http://schemas.microsoft.com/office/drawing/2015/06/chart">
            <c:ext xmlns:c16="http://schemas.microsoft.com/office/drawing/2014/chart" uri="{C3380CC4-5D6E-409C-BE32-E72D297353CC}">
              <c16:uniqueId val="{00000004-1E76-4A78-A54D-9FBC908F217E}"/>
            </c:ext>
          </c:extLst>
        </c:ser>
        <c:dLbls>
          <c:showLegendKey val="0"/>
          <c:showVal val="0"/>
          <c:showCatName val="0"/>
          <c:showSerName val="0"/>
          <c:showPercent val="0"/>
          <c:showBubbleSize val="0"/>
        </c:dLbls>
        <c:marker val="1"/>
        <c:smooth val="0"/>
        <c:axId val="458948072"/>
        <c:axId val="458943368"/>
      </c:lineChart>
      <c:catAx>
        <c:axId val="458948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3368"/>
        <c:crosses val="autoZero"/>
        <c:auto val="1"/>
        <c:lblAlgn val="ctr"/>
        <c:lblOffset val="100"/>
        <c:noMultiLvlLbl val="0"/>
      </c:catAx>
      <c:valAx>
        <c:axId val="45894336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894807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3">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6580927384076991E-2"/>
          <c:y val="4.1280383430332079E-2"/>
          <c:w val="0.93237609633442431"/>
          <c:h val="0.5296004042275464"/>
        </c:manualLayout>
      </c:layout>
      <c:barChart>
        <c:barDir val="col"/>
        <c:grouping val="clustered"/>
        <c:varyColors val="0"/>
        <c:ser>
          <c:idx val="0"/>
          <c:order val="0"/>
          <c:tx>
            <c:strRef>
              <c:f>turyst!$R$67</c:f>
              <c:strCache>
                <c:ptCount val="1"/>
                <c:pt idx="0">
                  <c:v>2013</c:v>
                </c:pt>
              </c:strCache>
            </c:strRef>
          </c:tx>
          <c:spPr>
            <a:solidFill>
              <a:schemeClr val="accent5">
                <a:lumMod val="40000"/>
                <a:lumOff val="60000"/>
              </a:schemeClr>
            </a:solidFill>
            <a:ln>
              <a:noFill/>
            </a:ln>
            <a:effectLst/>
          </c:spPr>
          <c:invertIfNegative val="0"/>
          <c:dLbls>
            <c:dLbl>
              <c:idx val="0"/>
              <c:layout>
                <c:manualLayout>
                  <c:x val="1.551116620764187E-3"/>
                  <c:y val="1.2335401737343949E-4"/>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8E7B-4545-94B5-F386C7E4D258}"/>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rgbClr val="002060"/>
                    </a:solidFill>
                    <a:latin typeface="+mn-lt"/>
                    <a:ea typeface="+mn-ea"/>
                    <a:cs typeface="+mn-cs"/>
                  </a:defRPr>
                </a:pPr>
                <a:endParaRPr lang="pl-PL"/>
              </a:p>
            </c:txPr>
            <c:dLblPos val="ct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turyst!$Q$68:$Q$82</c:f>
              <c:strCache>
                <c:ptCount val="15"/>
                <c:pt idx="0">
                  <c:v>Mikołajki </c:v>
                </c:pt>
                <c:pt idx="1">
                  <c:v>Giżycko gm.</c:v>
                </c:pt>
                <c:pt idx="2">
                  <c:v>Miłki </c:v>
                </c:pt>
                <c:pt idx="3">
                  <c:v>Orzysz </c:v>
                </c:pt>
                <c:pt idx="4">
                  <c:v>Giżycko </c:v>
                </c:pt>
                <c:pt idx="5">
                  <c:v>Piecki </c:v>
                </c:pt>
                <c:pt idx="6">
                  <c:v>Ryn </c:v>
                </c:pt>
                <c:pt idx="7">
                  <c:v>Ruciane-Nida </c:v>
                </c:pt>
                <c:pt idx="8">
                  <c:v>Sorkwity </c:v>
                </c:pt>
                <c:pt idx="9">
                  <c:v>Kruklanki </c:v>
                </c:pt>
                <c:pt idx="10">
                  <c:v>Węgorzewo </c:v>
                </c:pt>
                <c:pt idx="11">
                  <c:v>Mrągowo </c:v>
                </c:pt>
                <c:pt idx="12">
                  <c:v>Mrągowo gm.</c:v>
                </c:pt>
                <c:pt idx="13">
                  <c:v>Pisz </c:v>
                </c:pt>
                <c:pt idx="14">
                  <c:v>Pozezdrze </c:v>
                </c:pt>
              </c:strCache>
            </c:strRef>
          </c:cat>
          <c:val>
            <c:numRef>
              <c:f>turyst!$R$68:$R$82</c:f>
              <c:numCache>
                <c:formatCode>#,##0</c:formatCode>
                <c:ptCount val="15"/>
                <c:pt idx="0">
                  <c:v>49.692552345613571</c:v>
                </c:pt>
                <c:pt idx="1">
                  <c:v>31.610942249240122</c:v>
                </c:pt>
                <c:pt idx="2">
                  <c:v>0</c:v>
                </c:pt>
                <c:pt idx="3">
                  <c:v>1.1299435028248588</c:v>
                </c:pt>
                <c:pt idx="4">
                  <c:v>15.36901081916538</c:v>
                </c:pt>
                <c:pt idx="5">
                  <c:v>6.0262008733624448</c:v>
                </c:pt>
                <c:pt idx="6">
                  <c:v>21.199234531150328</c:v>
                </c:pt>
                <c:pt idx="7">
                  <c:v>14.420803782505912</c:v>
                </c:pt>
                <c:pt idx="8">
                  <c:v>0</c:v>
                </c:pt>
                <c:pt idx="9">
                  <c:v>4.8</c:v>
                </c:pt>
                <c:pt idx="10">
                  <c:v>16.001877053026746</c:v>
                </c:pt>
                <c:pt idx="11">
                  <c:v>11.418487394957983</c:v>
                </c:pt>
                <c:pt idx="12">
                  <c:v>2.4939172749391729</c:v>
                </c:pt>
                <c:pt idx="13">
                  <c:v>0.60874377421140002</c:v>
                </c:pt>
                <c:pt idx="14">
                  <c:v>0.54644808743169404</c:v>
                </c:pt>
              </c:numCache>
            </c:numRef>
          </c:val>
          <c:extLst xmlns:c16r2="http://schemas.microsoft.com/office/drawing/2015/06/chart">
            <c:ext xmlns:c16="http://schemas.microsoft.com/office/drawing/2014/chart" uri="{C3380CC4-5D6E-409C-BE32-E72D297353CC}">
              <c16:uniqueId val="{00000001-8E7B-4545-94B5-F386C7E4D258}"/>
            </c:ext>
          </c:extLst>
        </c:ser>
        <c:ser>
          <c:idx val="1"/>
          <c:order val="1"/>
          <c:tx>
            <c:strRef>
              <c:f>turyst!$S$67</c:f>
              <c:strCache>
                <c:ptCount val="1"/>
                <c:pt idx="0">
                  <c:v>2018</c:v>
                </c:pt>
              </c:strCache>
            </c:strRef>
          </c:tx>
          <c:spPr>
            <a:solidFill>
              <a:srgbClr val="002060"/>
            </a:solidFill>
            <a:ln>
              <a:noFill/>
            </a:ln>
            <a:effectLst/>
          </c:spPr>
          <c:invertIfNegative val="0"/>
          <c:cat>
            <c:strRef>
              <c:f>turyst!$Q$68:$Q$82</c:f>
              <c:strCache>
                <c:ptCount val="15"/>
                <c:pt idx="0">
                  <c:v>Mikołajki </c:v>
                </c:pt>
                <c:pt idx="1">
                  <c:v>Giżycko gm.</c:v>
                </c:pt>
                <c:pt idx="2">
                  <c:v>Miłki </c:v>
                </c:pt>
                <c:pt idx="3">
                  <c:v>Orzysz </c:v>
                </c:pt>
                <c:pt idx="4">
                  <c:v>Giżycko </c:v>
                </c:pt>
                <c:pt idx="5">
                  <c:v>Piecki </c:v>
                </c:pt>
                <c:pt idx="6">
                  <c:v>Ryn </c:v>
                </c:pt>
                <c:pt idx="7">
                  <c:v>Ruciane-Nida </c:v>
                </c:pt>
                <c:pt idx="8">
                  <c:v>Sorkwity </c:v>
                </c:pt>
                <c:pt idx="9">
                  <c:v>Kruklanki </c:v>
                </c:pt>
                <c:pt idx="10">
                  <c:v>Węgorzewo </c:v>
                </c:pt>
                <c:pt idx="11">
                  <c:v>Mrągowo </c:v>
                </c:pt>
                <c:pt idx="12">
                  <c:v>Mrągowo gm.</c:v>
                </c:pt>
                <c:pt idx="13">
                  <c:v>Pisz </c:v>
                </c:pt>
                <c:pt idx="14">
                  <c:v>Pozezdrze </c:v>
                </c:pt>
              </c:strCache>
            </c:strRef>
          </c:cat>
          <c:val>
            <c:numRef>
              <c:f>turyst!$S$68:$S$82</c:f>
              <c:numCache>
                <c:formatCode>#,##0</c:formatCode>
                <c:ptCount val="15"/>
                <c:pt idx="0">
                  <c:v>35.981929311719377</c:v>
                </c:pt>
                <c:pt idx="1">
                  <c:v>11.105746016417189</c:v>
                </c:pt>
                <c:pt idx="2">
                  <c:v>9.0140845070422539</c:v>
                </c:pt>
                <c:pt idx="3">
                  <c:v>7.8167115902964959</c:v>
                </c:pt>
                <c:pt idx="4">
                  <c:v>7.2069621974435689</c:v>
                </c:pt>
                <c:pt idx="5">
                  <c:v>7.0707070707070701</c:v>
                </c:pt>
                <c:pt idx="6">
                  <c:v>6.7483159828536436</c:v>
                </c:pt>
                <c:pt idx="7">
                  <c:v>5.9010152284263961</c:v>
                </c:pt>
                <c:pt idx="8">
                  <c:v>5.6618819776714515</c:v>
                </c:pt>
                <c:pt idx="9">
                  <c:v>4.7619047619047619</c:v>
                </c:pt>
                <c:pt idx="10">
                  <c:v>4.5614035087719298</c:v>
                </c:pt>
                <c:pt idx="11">
                  <c:v>3.8686987104337636</c:v>
                </c:pt>
                <c:pt idx="12">
                  <c:v>1.1408512505484862</c:v>
                </c:pt>
                <c:pt idx="13">
                  <c:v>0.75757575757575757</c:v>
                </c:pt>
                <c:pt idx="14">
                  <c:v>0</c:v>
                </c:pt>
              </c:numCache>
            </c:numRef>
          </c:val>
          <c:extLst xmlns:c16r2="http://schemas.microsoft.com/office/drawing/2015/06/chart">
            <c:ext xmlns:c16="http://schemas.microsoft.com/office/drawing/2014/chart" uri="{C3380CC4-5D6E-409C-BE32-E72D297353CC}">
              <c16:uniqueId val="{00000002-8E7B-4545-94B5-F386C7E4D258}"/>
            </c:ext>
          </c:extLst>
        </c:ser>
        <c:dLbls>
          <c:showLegendKey val="0"/>
          <c:showVal val="0"/>
          <c:showCatName val="0"/>
          <c:showSerName val="0"/>
          <c:showPercent val="0"/>
          <c:showBubbleSize val="0"/>
        </c:dLbls>
        <c:gapWidth val="219"/>
        <c:overlap val="-27"/>
        <c:axId val="458946896"/>
        <c:axId val="458947288"/>
      </c:barChart>
      <c:lineChart>
        <c:grouping val="standard"/>
        <c:varyColors val="0"/>
        <c:ser>
          <c:idx val="2"/>
          <c:order val="2"/>
          <c:tx>
            <c:strRef>
              <c:f>turyst!$T$67</c:f>
              <c:strCache>
                <c:ptCount val="1"/>
                <c:pt idx="0">
                  <c:v>woj. W-M 2018</c:v>
                </c:pt>
              </c:strCache>
            </c:strRef>
          </c:tx>
          <c:spPr>
            <a:ln w="28575" cap="rnd">
              <a:solidFill>
                <a:schemeClr val="accent6">
                  <a:lumMod val="50000"/>
                </a:schemeClr>
              </a:solidFill>
              <a:prstDash val="lgDash"/>
              <a:round/>
            </a:ln>
            <a:effectLst/>
          </c:spPr>
          <c:marker>
            <c:symbol val="none"/>
          </c:marker>
          <c:cat>
            <c:strRef>
              <c:f>turyst!$Q$68:$Q$82</c:f>
              <c:strCache>
                <c:ptCount val="15"/>
                <c:pt idx="0">
                  <c:v>Mikołajki </c:v>
                </c:pt>
                <c:pt idx="1">
                  <c:v>Giżycko gm.</c:v>
                </c:pt>
                <c:pt idx="2">
                  <c:v>Miłki </c:v>
                </c:pt>
                <c:pt idx="3">
                  <c:v>Orzysz </c:v>
                </c:pt>
                <c:pt idx="4">
                  <c:v>Giżycko </c:v>
                </c:pt>
                <c:pt idx="5">
                  <c:v>Piecki </c:v>
                </c:pt>
                <c:pt idx="6">
                  <c:v>Ryn </c:v>
                </c:pt>
                <c:pt idx="7">
                  <c:v>Ruciane-Nida </c:v>
                </c:pt>
                <c:pt idx="8">
                  <c:v>Sorkwity </c:v>
                </c:pt>
                <c:pt idx="9">
                  <c:v>Kruklanki </c:v>
                </c:pt>
                <c:pt idx="10">
                  <c:v>Węgorzewo </c:v>
                </c:pt>
                <c:pt idx="11">
                  <c:v>Mrągowo </c:v>
                </c:pt>
                <c:pt idx="12">
                  <c:v>Mrągowo gm.</c:v>
                </c:pt>
                <c:pt idx="13">
                  <c:v>Pisz </c:v>
                </c:pt>
                <c:pt idx="14">
                  <c:v>Pozezdrze </c:v>
                </c:pt>
              </c:strCache>
            </c:strRef>
          </c:cat>
          <c:val>
            <c:numRef>
              <c:f>turyst!$T$68:$T$82</c:f>
              <c:numCache>
                <c:formatCode>General</c:formatCode>
                <c:ptCount val="15"/>
                <c:pt idx="0">
                  <c:v>18.0097939573131</c:v>
                </c:pt>
                <c:pt idx="1">
                  <c:v>18.009793957313132</c:v>
                </c:pt>
                <c:pt idx="2">
                  <c:v>18.0097939573131</c:v>
                </c:pt>
                <c:pt idx="3">
                  <c:v>18.0097939573131</c:v>
                </c:pt>
                <c:pt idx="4">
                  <c:v>18.009793957313132</c:v>
                </c:pt>
                <c:pt idx="5">
                  <c:v>18.0097939573131</c:v>
                </c:pt>
                <c:pt idx="6">
                  <c:v>18.0097939573131</c:v>
                </c:pt>
                <c:pt idx="7">
                  <c:v>18.0097939573131</c:v>
                </c:pt>
                <c:pt idx="8">
                  <c:v>18.0097939573131</c:v>
                </c:pt>
                <c:pt idx="9">
                  <c:v>18.0097939573131</c:v>
                </c:pt>
                <c:pt idx="10">
                  <c:v>18.0097939573131</c:v>
                </c:pt>
                <c:pt idx="11">
                  <c:v>18.0097939573131</c:v>
                </c:pt>
                <c:pt idx="12">
                  <c:v>18.0097939573131</c:v>
                </c:pt>
                <c:pt idx="13">
                  <c:v>18.0097939573131</c:v>
                </c:pt>
                <c:pt idx="14">
                  <c:v>18.0097939573131</c:v>
                </c:pt>
              </c:numCache>
            </c:numRef>
          </c:val>
          <c:smooth val="0"/>
          <c:extLst xmlns:c16r2="http://schemas.microsoft.com/office/drawing/2015/06/chart">
            <c:ext xmlns:c16="http://schemas.microsoft.com/office/drawing/2014/chart" uri="{C3380CC4-5D6E-409C-BE32-E72D297353CC}">
              <c16:uniqueId val="{00000003-8E7B-4545-94B5-F386C7E4D258}"/>
            </c:ext>
          </c:extLst>
        </c:ser>
        <c:ser>
          <c:idx val="3"/>
          <c:order val="3"/>
          <c:tx>
            <c:strRef>
              <c:f>turyst!$U$67</c:f>
              <c:strCache>
                <c:ptCount val="1"/>
                <c:pt idx="0">
                  <c:v>WJM 2018</c:v>
                </c:pt>
              </c:strCache>
            </c:strRef>
          </c:tx>
          <c:spPr>
            <a:ln w="28575" cap="rnd">
              <a:solidFill>
                <a:srgbClr val="00B0F0"/>
              </a:solidFill>
              <a:prstDash val="lgDash"/>
              <a:round/>
            </a:ln>
            <a:effectLst/>
          </c:spPr>
          <c:marker>
            <c:symbol val="none"/>
          </c:marker>
          <c:cat>
            <c:strRef>
              <c:f>turyst!$Q$68:$Q$82</c:f>
              <c:strCache>
                <c:ptCount val="15"/>
                <c:pt idx="0">
                  <c:v>Mikołajki </c:v>
                </c:pt>
                <c:pt idx="1">
                  <c:v>Giżycko gm.</c:v>
                </c:pt>
                <c:pt idx="2">
                  <c:v>Miłki </c:v>
                </c:pt>
                <c:pt idx="3">
                  <c:v>Orzysz </c:v>
                </c:pt>
                <c:pt idx="4">
                  <c:v>Giżycko </c:v>
                </c:pt>
                <c:pt idx="5">
                  <c:v>Piecki </c:v>
                </c:pt>
                <c:pt idx="6">
                  <c:v>Ryn </c:v>
                </c:pt>
                <c:pt idx="7">
                  <c:v>Ruciane-Nida </c:v>
                </c:pt>
                <c:pt idx="8">
                  <c:v>Sorkwity </c:v>
                </c:pt>
                <c:pt idx="9">
                  <c:v>Kruklanki </c:v>
                </c:pt>
                <c:pt idx="10">
                  <c:v>Węgorzewo </c:v>
                </c:pt>
                <c:pt idx="11">
                  <c:v>Mrągowo </c:v>
                </c:pt>
                <c:pt idx="12">
                  <c:v>Mrągowo gm.</c:v>
                </c:pt>
                <c:pt idx="13">
                  <c:v>Pisz </c:v>
                </c:pt>
                <c:pt idx="14">
                  <c:v>Pozezdrze </c:v>
                </c:pt>
              </c:strCache>
            </c:strRef>
          </c:cat>
          <c:val>
            <c:numRef>
              <c:f>turyst!$U$68:$U$82</c:f>
              <c:numCache>
                <c:formatCode>General</c:formatCode>
                <c:ptCount val="15"/>
                <c:pt idx="0">
                  <c:v>16.7885008245342</c:v>
                </c:pt>
                <c:pt idx="1">
                  <c:v>16.7885008245342</c:v>
                </c:pt>
                <c:pt idx="2">
                  <c:v>16.7885008245342</c:v>
                </c:pt>
                <c:pt idx="3">
                  <c:v>16.7885008245342</c:v>
                </c:pt>
                <c:pt idx="4">
                  <c:v>16.7885008245342</c:v>
                </c:pt>
                <c:pt idx="5">
                  <c:v>16.7885008245342</c:v>
                </c:pt>
                <c:pt idx="6">
                  <c:v>16.7885008245342</c:v>
                </c:pt>
                <c:pt idx="7">
                  <c:v>16.7885008245342</c:v>
                </c:pt>
                <c:pt idx="8">
                  <c:v>16.7885008245342</c:v>
                </c:pt>
                <c:pt idx="9">
                  <c:v>16.7885008245342</c:v>
                </c:pt>
                <c:pt idx="10">
                  <c:v>16.7885008245342</c:v>
                </c:pt>
                <c:pt idx="11">
                  <c:v>16.7885008245342</c:v>
                </c:pt>
                <c:pt idx="12">
                  <c:v>16.7885008245342</c:v>
                </c:pt>
                <c:pt idx="13">
                  <c:v>16.7885008245342</c:v>
                </c:pt>
                <c:pt idx="14">
                  <c:v>16.7885008245342</c:v>
                </c:pt>
              </c:numCache>
            </c:numRef>
          </c:val>
          <c:smooth val="0"/>
          <c:extLst xmlns:c16r2="http://schemas.microsoft.com/office/drawing/2015/06/chart">
            <c:ext xmlns:c16="http://schemas.microsoft.com/office/drawing/2014/chart" uri="{C3380CC4-5D6E-409C-BE32-E72D297353CC}">
              <c16:uniqueId val="{00000004-8E7B-4545-94B5-F386C7E4D258}"/>
            </c:ext>
          </c:extLst>
        </c:ser>
        <c:ser>
          <c:idx val="4"/>
          <c:order val="4"/>
          <c:tx>
            <c:strRef>
              <c:f>turyst!$V$67</c:f>
              <c:strCache>
                <c:ptCount val="1"/>
                <c:pt idx="0">
                  <c:v>Polska 2018</c:v>
                </c:pt>
              </c:strCache>
            </c:strRef>
          </c:tx>
          <c:spPr>
            <a:ln w="28575" cap="rnd">
              <a:solidFill>
                <a:schemeClr val="accent2">
                  <a:lumMod val="75000"/>
                </a:schemeClr>
              </a:solidFill>
              <a:prstDash val="lgDash"/>
              <a:round/>
            </a:ln>
            <a:effectLst/>
          </c:spPr>
          <c:marker>
            <c:symbol val="none"/>
          </c:marker>
          <c:cat>
            <c:strRef>
              <c:f>turyst!$Q$68:$Q$82</c:f>
              <c:strCache>
                <c:ptCount val="15"/>
                <c:pt idx="0">
                  <c:v>Mikołajki </c:v>
                </c:pt>
                <c:pt idx="1">
                  <c:v>Giżycko gm.</c:v>
                </c:pt>
                <c:pt idx="2">
                  <c:v>Miłki </c:v>
                </c:pt>
                <c:pt idx="3">
                  <c:v>Orzysz </c:v>
                </c:pt>
                <c:pt idx="4">
                  <c:v>Giżycko </c:v>
                </c:pt>
                <c:pt idx="5">
                  <c:v>Piecki </c:v>
                </c:pt>
                <c:pt idx="6">
                  <c:v>Ryn </c:v>
                </c:pt>
                <c:pt idx="7">
                  <c:v>Ruciane-Nida </c:v>
                </c:pt>
                <c:pt idx="8">
                  <c:v>Sorkwity </c:v>
                </c:pt>
                <c:pt idx="9">
                  <c:v>Kruklanki </c:v>
                </c:pt>
                <c:pt idx="10">
                  <c:v>Węgorzewo </c:v>
                </c:pt>
                <c:pt idx="11">
                  <c:v>Mrągowo </c:v>
                </c:pt>
                <c:pt idx="12">
                  <c:v>Mrągowo gm.</c:v>
                </c:pt>
                <c:pt idx="13">
                  <c:v>Pisz </c:v>
                </c:pt>
                <c:pt idx="14">
                  <c:v>Pozezdrze </c:v>
                </c:pt>
              </c:strCache>
            </c:strRef>
          </c:cat>
          <c:val>
            <c:numRef>
              <c:f>turyst!$V$68:$V$82</c:f>
              <c:numCache>
                <c:formatCode>General</c:formatCode>
                <c:ptCount val="15"/>
                <c:pt idx="0">
                  <c:v>3.8781988331078199</c:v>
                </c:pt>
                <c:pt idx="1">
                  <c:v>3.8781988331078163</c:v>
                </c:pt>
                <c:pt idx="2">
                  <c:v>3.8781988331078199</c:v>
                </c:pt>
                <c:pt idx="3">
                  <c:v>3.8781988331078199</c:v>
                </c:pt>
                <c:pt idx="4">
                  <c:v>3.8781988331078163</c:v>
                </c:pt>
                <c:pt idx="5">
                  <c:v>3.8781988331078199</c:v>
                </c:pt>
                <c:pt idx="6">
                  <c:v>3.8781988331078199</c:v>
                </c:pt>
                <c:pt idx="7">
                  <c:v>3.8781988331078199</c:v>
                </c:pt>
                <c:pt idx="8">
                  <c:v>3.8781988331078199</c:v>
                </c:pt>
                <c:pt idx="9">
                  <c:v>3.8781988331078199</c:v>
                </c:pt>
                <c:pt idx="10">
                  <c:v>3.8781988331078199</c:v>
                </c:pt>
                <c:pt idx="11">
                  <c:v>3.8781988331078199</c:v>
                </c:pt>
                <c:pt idx="12">
                  <c:v>3.8781988331078199</c:v>
                </c:pt>
                <c:pt idx="13">
                  <c:v>3.8781988331078199</c:v>
                </c:pt>
                <c:pt idx="14">
                  <c:v>3.8781988331078199</c:v>
                </c:pt>
              </c:numCache>
            </c:numRef>
          </c:val>
          <c:smooth val="0"/>
          <c:extLst xmlns:c16r2="http://schemas.microsoft.com/office/drawing/2015/06/chart">
            <c:ext xmlns:c16="http://schemas.microsoft.com/office/drawing/2014/chart" uri="{C3380CC4-5D6E-409C-BE32-E72D297353CC}">
              <c16:uniqueId val="{00000005-8E7B-4545-94B5-F386C7E4D258}"/>
            </c:ext>
          </c:extLst>
        </c:ser>
        <c:dLbls>
          <c:showLegendKey val="0"/>
          <c:showVal val="0"/>
          <c:showCatName val="0"/>
          <c:showSerName val="0"/>
          <c:showPercent val="0"/>
          <c:showBubbleSize val="0"/>
        </c:dLbls>
        <c:marker val="1"/>
        <c:smooth val="0"/>
        <c:axId val="458946896"/>
        <c:axId val="458947288"/>
      </c:lineChart>
      <c:catAx>
        <c:axId val="45894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7288"/>
        <c:crosses val="autoZero"/>
        <c:auto val="1"/>
        <c:lblAlgn val="ctr"/>
        <c:lblOffset val="100"/>
        <c:noMultiLvlLbl val="0"/>
      </c:catAx>
      <c:valAx>
        <c:axId val="458947288"/>
        <c:scaling>
          <c:orientation val="minMax"/>
          <c:max val="38"/>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946896"/>
        <c:crosses val="autoZero"/>
        <c:crossBetween val="between"/>
      </c:valAx>
      <c:spPr>
        <a:noFill/>
        <a:ln>
          <a:noFill/>
        </a:ln>
        <a:effectLst/>
      </c:spPr>
    </c:plotArea>
    <c:legend>
      <c:legendPos val="b"/>
      <c:layout>
        <c:manualLayout>
          <c:xMode val="edge"/>
          <c:yMode val="edge"/>
          <c:x val="0"/>
          <c:y val="0.84528389647496593"/>
          <c:w val="0.99336373578302717"/>
          <c:h val="0.13061696401873815"/>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490952525110234E-2"/>
          <c:y val="6.8491365265558796E-2"/>
          <c:w val="0.88163618870062255"/>
          <c:h val="0.50483396320327989"/>
        </c:manualLayout>
      </c:layout>
      <c:barChart>
        <c:barDir val="col"/>
        <c:grouping val="clustered"/>
        <c:varyColors val="0"/>
        <c:ser>
          <c:idx val="0"/>
          <c:order val="0"/>
          <c:tx>
            <c:v>2013</c:v>
          </c:tx>
          <c:spPr>
            <a:solidFill>
              <a:srgbClr val="8FAADC"/>
            </a:solidFill>
            <a:ln>
              <a:noFill/>
            </a:ln>
            <a:effectLst/>
          </c:spPr>
          <c:invertIfNegative val="0"/>
          <c:cat>
            <c:strRef>
              <c:f>IS!$EW$33:$EW$47</c:f>
              <c:strCache>
                <c:ptCount val="15"/>
                <c:pt idx="0">
                  <c:v>Piecki </c:v>
                </c:pt>
                <c:pt idx="1">
                  <c:v>Ruciane-Nida </c:v>
                </c:pt>
                <c:pt idx="2">
                  <c:v>Kruklanki </c:v>
                </c:pt>
                <c:pt idx="3">
                  <c:v>Pozezdrze</c:v>
                </c:pt>
                <c:pt idx="4">
                  <c:v>Mikołajki </c:v>
                </c:pt>
                <c:pt idx="5">
                  <c:v>Miłki</c:v>
                </c:pt>
                <c:pt idx="6">
                  <c:v>Ryn </c:v>
                </c:pt>
                <c:pt idx="7">
                  <c:v>Mrągowo gm.</c:v>
                </c:pt>
                <c:pt idx="8">
                  <c:v>Sorkwity </c:v>
                </c:pt>
                <c:pt idx="9">
                  <c:v>Giżycko gm.</c:v>
                </c:pt>
                <c:pt idx="10">
                  <c:v>Orzysz </c:v>
                </c:pt>
                <c:pt idx="11">
                  <c:v>Węgorzewo </c:v>
                </c:pt>
                <c:pt idx="12">
                  <c:v>Pisz </c:v>
                </c:pt>
                <c:pt idx="13">
                  <c:v>Mrągowo </c:v>
                </c:pt>
                <c:pt idx="14">
                  <c:v>Giżycko </c:v>
                </c:pt>
              </c:strCache>
            </c:strRef>
          </c:cat>
          <c:val>
            <c:numRef>
              <c:f>IS!$EX$33:$EX$47</c:f>
              <c:numCache>
                <c:formatCode>General</c:formatCode>
                <c:ptCount val="15"/>
                <c:pt idx="0">
                  <c:v>30.879712746858168</c:v>
                </c:pt>
                <c:pt idx="1">
                  <c:v>27.001356852103122</c:v>
                </c:pt>
                <c:pt idx="2">
                  <c:v>29.032258064516128</c:v>
                </c:pt>
                <c:pt idx="3">
                  <c:v>26.020408163265305</c:v>
                </c:pt>
                <c:pt idx="4">
                  <c:v>19.03584672435105</c:v>
                </c:pt>
                <c:pt idx="5">
                  <c:v>20.92050209205021</c:v>
                </c:pt>
                <c:pt idx="6">
                  <c:v>23.305084745762713</c:v>
                </c:pt>
                <c:pt idx="7">
                  <c:v>19.864176570458405</c:v>
                </c:pt>
                <c:pt idx="8">
                  <c:v>21.656050955414013</c:v>
                </c:pt>
                <c:pt idx="9">
                  <c:v>20.054945054945055</c:v>
                </c:pt>
                <c:pt idx="10">
                  <c:v>15.083798882681565</c:v>
                </c:pt>
                <c:pt idx="11">
                  <c:v>13.531114327062228</c:v>
                </c:pt>
                <c:pt idx="12">
                  <c:v>11.130210571551354</c:v>
                </c:pt>
                <c:pt idx="13">
                  <c:v>7.3170731707317076</c:v>
                </c:pt>
                <c:pt idx="14">
                  <c:v>7.4397590361445785</c:v>
                </c:pt>
              </c:numCache>
            </c:numRef>
          </c:val>
          <c:extLst xmlns:c16r2="http://schemas.microsoft.com/office/drawing/2015/06/chart">
            <c:ext xmlns:c16="http://schemas.microsoft.com/office/drawing/2014/chart" uri="{C3380CC4-5D6E-409C-BE32-E72D297353CC}">
              <c16:uniqueId val="{00000000-87E7-4F4B-97AE-F2E9AA7D5DF1}"/>
            </c:ext>
          </c:extLst>
        </c:ser>
        <c:ser>
          <c:idx val="1"/>
          <c:order val="1"/>
          <c:tx>
            <c:v>2018</c:v>
          </c:tx>
          <c:spPr>
            <a:solidFill>
              <a:srgbClr val="203864"/>
            </a:solidFill>
            <a:ln>
              <a:noFill/>
            </a:ln>
            <a:effectLst/>
          </c:spPr>
          <c:invertIfNegative val="0"/>
          <c:cat>
            <c:strRef>
              <c:f>IS!$EW$33:$EW$47</c:f>
              <c:strCache>
                <c:ptCount val="15"/>
                <c:pt idx="0">
                  <c:v>Piecki </c:v>
                </c:pt>
                <c:pt idx="1">
                  <c:v>Ruciane-Nida </c:v>
                </c:pt>
                <c:pt idx="2">
                  <c:v>Kruklanki </c:v>
                </c:pt>
                <c:pt idx="3">
                  <c:v>Pozezdrze</c:v>
                </c:pt>
                <c:pt idx="4">
                  <c:v>Mikołajki </c:v>
                </c:pt>
                <c:pt idx="5">
                  <c:v>Miłki</c:v>
                </c:pt>
                <c:pt idx="6">
                  <c:v>Ryn </c:v>
                </c:pt>
                <c:pt idx="7">
                  <c:v>Mrągowo gm.</c:v>
                </c:pt>
                <c:pt idx="8">
                  <c:v>Sorkwity </c:v>
                </c:pt>
                <c:pt idx="9">
                  <c:v>Giżycko gm.</c:v>
                </c:pt>
                <c:pt idx="10">
                  <c:v>Orzysz </c:v>
                </c:pt>
                <c:pt idx="11">
                  <c:v>Węgorzewo </c:v>
                </c:pt>
                <c:pt idx="12">
                  <c:v>Pisz </c:v>
                </c:pt>
                <c:pt idx="13">
                  <c:v>Mrągowo </c:v>
                </c:pt>
                <c:pt idx="14">
                  <c:v>Giżycko </c:v>
                </c:pt>
              </c:strCache>
            </c:strRef>
          </c:cat>
          <c:val>
            <c:numRef>
              <c:f>IS!$EY$33:$EY$47</c:f>
              <c:numCache>
                <c:formatCode>General</c:formatCode>
                <c:ptCount val="15"/>
                <c:pt idx="0">
                  <c:v>28.231292517006803</c:v>
                </c:pt>
                <c:pt idx="1">
                  <c:v>25.357607282184656</c:v>
                </c:pt>
                <c:pt idx="2">
                  <c:v>23.684210526315791</c:v>
                </c:pt>
                <c:pt idx="3">
                  <c:v>19.71153846153846</c:v>
                </c:pt>
                <c:pt idx="4">
                  <c:v>19.27023945267959</c:v>
                </c:pt>
                <c:pt idx="5">
                  <c:v>18.723404255319149</c:v>
                </c:pt>
                <c:pt idx="6">
                  <c:v>17.346938775510203</c:v>
                </c:pt>
                <c:pt idx="7">
                  <c:v>17.15542521994135</c:v>
                </c:pt>
                <c:pt idx="8">
                  <c:v>16.887417218543046</c:v>
                </c:pt>
                <c:pt idx="9">
                  <c:v>16.589861751152075</c:v>
                </c:pt>
                <c:pt idx="10">
                  <c:v>14.068441064638783</c:v>
                </c:pt>
                <c:pt idx="11">
                  <c:v>11.048951048951048</c:v>
                </c:pt>
                <c:pt idx="12">
                  <c:v>10.301302931596091</c:v>
                </c:pt>
                <c:pt idx="13">
                  <c:v>7.7665995975855129</c:v>
                </c:pt>
                <c:pt idx="14">
                  <c:v>7.0410241489671224</c:v>
                </c:pt>
              </c:numCache>
            </c:numRef>
          </c:val>
          <c:extLst xmlns:c16r2="http://schemas.microsoft.com/office/drawing/2015/06/chart">
            <c:ext xmlns:c16="http://schemas.microsoft.com/office/drawing/2014/chart" uri="{C3380CC4-5D6E-409C-BE32-E72D297353CC}">
              <c16:uniqueId val="{00000001-87E7-4F4B-97AE-F2E9AA7D5DF1}"/>
            </c:ext>
          </c:extLst>
        </c:ser>
        <c:dLbls>
          <c:showLegendKey val="0"/>
          <c:showVal val="0"/>
          <c:showCatName val="0"/>
          <c:showSerName val="0"/>
          <c:showPercent val="0"/>
          <c:showBubbleSize val="0"/>
        </c:dLbls>
        <c:gapWidth val="150"/>
        <c:axId val="458944544"/>
        <c:axId val="458947680"/>
      </c:barChart>
      <c:lineChart>
        <c:grouping val="standard"/>
        <c:varyColors val="0"/>
        <c:ser>
          <c:idx val="2"/>
          <c:order val="2"/>
          <c:tx>
            <c:v>Polska 2018</c:v>
          </c:tx>
          <c:spPr>
            <a:ln w="28575" cap="rnd">
              <a:solidFill>
                <a:srgbClr val="C55A11"/>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IS!$DZ$8:$DZ$22</c:f>
              <c:numCache>
                <c:formatCode>0.00</c:formatCode>
                <c:ptCount val="15"/>
                <c:pt idx="0">
                  <c:v>6.8060361366434732</c:v>
                </c:pt>
                <c:pt idx="1">
                  <c:v>6.8060361366434732</c:v>
                </c:pt>
                <c:pt idx="2">
                  <c:v>6.8060361366434732</c:v>
                </c:pt>
                <c:pt idx="3">
                  <c:v>6.8060361366434732</c:v>
                </c:pt>
                <c:pt idx="4">
                  <c:v>6.8060361366434732</c:v>
                </c:pt>
                <c:pt idx="5">
                  <c:v>6.8060361366434732</c:v>
                </c:pt>
                <c:pt idx="6">
                  <c:v>6.8060361366434732</c:v>
                </c:pt>
                <c:pt idx="7">
                  <c:v>6.8060361366434732</c:v>
                </c:pt>
                <c:pt idx="8">
                  <c:v>6.8060361366434732</c:v>
                </c:pt>
                <c:pt idx="9">
                  <c:v>6.8060361366434732</c:v>
                </c:pt>
                <c:pt idx="10">
                  <c:v>6.8060361366434732</c:v>
                </c:pt>
                <c:pt idx="11">
                  <c:v>6.8060361366434732</c:v>
                </c:pt>
                <c:pt idx="12">
                  <c:v>6.8060361366434732</c:v>
                </c:pt>
                <c:pt idx="13">
                  <c:v>6.8060361366434732</c:v>
                </c:pt>
                <c:pt idx="14">
                  <c:v>6.8060361366434732</c:v>
                </c:pt>
              </c:numCache>
            </c:numRef>
          </c:val>
          <c:smooth val="0"/>
          <c:extLst xmlns:c16r2="http://schemas.microsoft.com/office/drawing/2015/06/chart">
            <c:ext xmlns:c16="http://schemas.microsoft.com/office/drawing/2014/chart" uri="{C3380CC4-5D6E-409C-BE32-E72D297353CC}">
              <c16:uniqueId val="{00000002-87E7-4F4B-97AE-F2E9AA7D5DF1}"/>
            </c:ext>
          </c:extLst>
        </c:ser>
        <c:ser>
          <c:idx val="3"/>
          <c:order val="3"/>
          <c:tx>
            <c:v>woj. W-M 2018</c:v>
          </c:tx>
          <c:spPr>
            <a:ln w="28575" cap="rnd">
              <a:solidFill>
                <a:srgbClr val="548235"/>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IS!$EA$8:$EA$22</c:f>
              <c:numCache>
                <c:formatCode>0.00</c:formatCode>
                <c:ptCount val="15"/>
                <c:pt idx="0">
                  <c:v>9.3368470736312155</c:v>
                </c:pt>
                <c:pt idx="1">
                  <c:v>9.3368470736312155</c:v>
                </c:pt>
                <c:pt idx="2">
                  <c:v>9.3368470736312155</c:v>
                </c:pt>
                <c:pt idx="3">
                  <c:v>9.3368470736312155</c:v>
                </c:pt>
                <c:pt idx="4">
                  <c:v>9.3368470736312155</c:v>
                </c:pt>
                <c:pt idx="5">
                  <c:v>9.3368470736312155</c:v>
                </c:pt>
                <c:pt idx="6">
                  <c:v>9.3368470736312155</c:v>
                </c:pt>
                <c:pt idx="7">
                  <c:v>9.3368470736312155</c:v>
                </c:pt>
                <c:pt idx="8">
                  <c:v>9.3368470736312155</c:v>
                </c:pt>
                <c:pt idx="9">
                  <c:v>9.3368470736312155</c:v>
                </c:pt>
                <c:pt idx="10">
                  <c:v>9.3368470736312155</c:v>
                </c:pt>
                <c:pt idx="11">
                  <c:v>9.3368470736312155</c:v>
                </c:pt>
                <c:pt idx="12">
                  <c:v>9.3368470736312155</c:v>
                </c:pt>
                <c:pt idx="13">
                  <c:v>9.3368470736312155</c:v>
                </c:pt>
                <c:pt idx="14">
                  <c:v>9.3368470736312155</c:v>
                </c:pt>
              </c:numCache>
            </c:numRef>
          </c:val>
          <c:smooth val="0"/>
          <c:extLst xmlns:c16r2="http://schemas.microsoft.com/office/drawing/2015/06/chart">
            <c:ext xmlns:c16="http://schemas.microsoft.com/office/drawing/2014/chart" uri="{C3380CC4-5D6E-409C-BE32-E72D297353CC}">
              <c16:uniqueId val="{00000003-87E7-4F4B-97AE-F2E9AA7D5DF1}"/>
            </c:ext>
          </c:extLst>
        </c:ser>
        <c:ser>
          <c:idx val="4"/>
          <c:order val="4"/>
          <c:tx>
            <c:v>WJM 2018</c:v>
          </c:tx>
          <c:spPr>
            <a:ln w="28575" cap="rnd">
              <a:solidFill>
                <a:srgbClr val="5B9BD5"/>
              </a:solidFill>
              <a:prstDash val="lgDash"/>
              <a:round/>
            </a:ln>
            <a:effectLst/>
          </c:spPr>
          <c:marker>
            <c:symbol val="none"/>
          </c:marker>
          <c:cat>
            <c:strRef>
              <c:f>'Arkusz1 (2)'!$I$12:$I$26</c:f>
              <c:strCache>
                <c:ptCount val="15"/>
                <c:pt idx="0">
                  <c:v>Giżycko </c:v>
                </c:pt>
                <c:pt idx="1">
                  <c:v>Giżycko </c:v>
                </c:pt>
                <c:pt idx="2">
                  <c:v>Kruklanki </c:v>
                </c:pt>
                <c:pt idx="3">
                  <c:v>Miłki </c:v>
                </c:pt>
                <c:pt idx="4">
                  <c:v>Ryn (3)</c:v>
                </c:pt>
                <c:pt idx="5">
                  <c:v>Mrągowo </c:v>
                </c:pt>
                <c:pt idx="6">
                  <c:v>Mikołajki </c:v>
                </c:pt>
                <c:pt idx="7">
                  <c:v>Mrągowo </c:v>
                </c:pt>
                <c:pt idx="8">
                  <c:v>Piecki </c:v>
                </c:pt>
                <c:pt idx="9">
                  <c:v>Sorkwity </c:v>
                </c:pt>
                <c:pt idx="10">
                  <c:v>Orzysz </c:v>
                </c:pt>
                <c:pt idx="11">
                  <c:v>Pisz </c:v>
                </c:pt>
                <c:pt idx="12">
                  <c:v>Ruciane-Nida </c:v>
                </c:pt>
                <c:pt idx="13">
                  <c:v>Pozezdrze </c:v>
                </c:pt>
                <c:pt idx="14">
                  <c:v>Węgorzewo </c:v>
                </c:pt>
              </c:strCache>
            </c:strRef>
          </c:cat>
          <c:val>
            <c:numRef>
              <c:f>IS!$DY$8:$DY$22</c:f>
              <c:numCache>
                <c:formatCode>0.00</c:formatCode>
                <c:ptCount val="15"/>
                <c:pt idx="0">
                  <c:v>12.77290479544145</c:v>
                </c:pt>
                <c:pt idx="1">
                  <c:v>12.77290479544145</c:v>
                </c:pt>
                <c:pt idx="2">
                  <c:v>12.77290479544145</c:v>
                </c:pt>
                <c:pt idx="3">
                  <c:v>12.77290479544145</c:v>
                </c:pt>
                <c:pt idx="4">
                  <c:v>12.77290479544145</c:v>
                </c:pt>
                <c:pt idx="5">
                  <c:v>12.77290479544145</c:v>
                </c:pt>
                <c:pt idx="6">
                  <c:v>12.77290479544145</c:v>
                </c:pt>
                <c:pt idx="7">
                  <c:v>12.77290479544145</c:v>
                </c:pt>
                <c:pt idx="8">
                  <c:v>12.77290479544145</c:v>
                </c:pt>
                <c:pt idx="9">
                  <c:v>12.77290479544145</c:v>
                </c:pt>
                <c:pt idx="10">
                  <c:v>12.77290479544145</c:v>
                </c:pt>
                <c:pt idx="11">
                  <c:v>12.77290479544145</c:v>
                </c:pt>
                <c:pt idx="12">
                  <c:v>12.77290479544145</c:v>
                </c:pt>
                <c:pt idx="13">
                  <c:v>12.77290479544145</c:v>
                </c:pt>
                <c:pt idx="14">
                  <c:v>12.77290479544145</c:v>
                </c:pt>
              </c:numCache>
            </c:numRef>
          </c:val>
          <c:smooth val="0"/>
          <c:extLst xmlns:c16r2="http://schemas.microsoft.com/office/drawing/2015/06/chart">
            <c:ext xmlns:c16="http://schemas.microsoft.com/office/drawing/2014/chart" uri="{C3380CC4-5D6E-409C-BE32-E72D297353CC}">
              <c16:uniqueId val="{00000004-87E7-4F4B-97AE-F2E9AA7D5DF1}"/>
            </c:ext>
          </c:extLst>
        </c:ser>
        <c:dLbls>
          <c:showLegendKey val="0"/>
          <c:showVal val="0"/>
          <c:showCatName val="0"/>
          <c:showSerName val="0"/>
          <c:showPercent val="0"/>
          <c:showBubbleSize val="0"/>
        </c:dLbls>
        <c:marker val="1"/>
        <c:smooth val="0"/>
        <c:axId val="458944544"/>
        <c:axId val="458947680"/>
      </c:lineChart>
      <c:catAx>
        <c:axId val="458944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7680"/>
        <c:crosses val="autoZero"/>
        <c:auto val="1"/>
        <c:lblAlgn val="ctr"/>
        <c:lblOffset val="100"/>
        <c:noMultiLvlLbl val="0"/>
      </c:catAx>
      <c:valAx>
        <c:axId val="45894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944544"/>
        <c:crosses val="autoZero"/>
        <c:crossBetween val="between"/>
      </c:valAx>
      <c:spPr>
        <a:noFill/>
        <a:ln>
          <a:noFill/>
        </a:ln>
        <a:effectLst/>
      </c:spPr>
    </c:plotArea>
    <c:legend>
      <c:legendPos val="b"/>
      <c:layout>
        <c:manualLayout>
          <c:xMode val="edge"/>
          <c:yMode val="edge"/>
          <c:x val="0"/>
          <c:y val="0.85390096032717311"/>
          <c:w val="0.9406007871018407"/>
          <c:h val="0.10699835541085223"/>
        </c:manualLayout>
      </c:layout>
      <c:overlay val="0"/>
      <c:spPr>
        <a:noFill/>
        <a:ln>
          <a:noFill/>
        </a:ln>
        <a:effectLst/>
      </c:spPr>
      <c:txPr>
        <a:bodyPr rot="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4">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solidFill>
                  <a:srgbClr val="002060"/>
                </a:solidFill>
              </a:rPr>
              <a:t/>
            </a:r>
            <a:br>
              <a:rPr lang="pl-PL" sz="800" b="1">
                <a:solidFill>
                  <a:srgbClr val="002060"/>
                </a:solidFill>
              </a:rPr>
            </a:br>
            <a:r>
              <a:rPr lang="pl-PL" sz="800" b="1">
                <a:solidFill>
                  <a:srgbClr val="002060"/>
                </a:solidFill>
              </a:rPr>
              <a:t>Drewno i meblarstwo</a:t>
            </a:r>
          </a:p>
        </c:rich>
      </c:tx>
      <c:layout>
        <c:manualLayout>
          <c:xMode val="edge"/>
          <c:yMode val="edge"/>
          <c:x val="0.20092075594623068"/>
          <c:y val="0"/>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2769584299887826"/>
          <c:y val="0.17478450342556981"/>
          <c:w val="0.86357282103222577"/>
          <c:h val="0.40281543587229485"/>
        </c:manualLayout>
      </c:layout>
      <c:barChart>
        <c:barDir val="col"/>
        <c:grouping val="clustered"/>
        <c:varyColors val="0"/>
        <c:ser>
          <c:idx val="0"/>
          <c:order val="0"/>
          <c:tx>
            <c:v>2013</c:v>
          </c:tx>
          <c:spPr>
            <a:solidFill>
              <a:srgbClr val="8FAADC"/>
            </a:solidFill>
            <a:ln>
              <a:noFill/>
            </a:ln>
            <a:effectLst/>
          </c:spPr>
          <c:invertIfNegative val="0"/>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IS!$FK$54:$FK$68</c:f>
              <c:numCache>
                <c:formatCode>General</c:formatCode>
                <c:ptCount val="15"/>
                <c:pt idx="0">
                  <c:v>7.2457892147470195</c:v>
                </c:pt>
                <c:pt idx="1">
                  <c:v>6.7476768365892532</c:v>
                </c:pt>
                <c:pt idx="2">
                  <c:v>5.075433514886833</c:v>
                </c:pt>
                <c:pt idx="3">
                  <c:v>3.0034402724705775</c:v>
                </c:pt>
                <c:pt idx="4">
                  <c:v>2.2600262153762327</c:v>
                </c:pt>
                <c:pt idx="5">
                  <c:v>2.9781803347703786</c:v>
                </c:pt>
                <c:pt idx="6">
                  <c:v>3.5096275806408506</c:v>
                </c:pt>
                <c:pt idx="7">
                  <c:v>2.8830831868862772</c:v>
                </c:pt>
                <c:pt idx="8">
                  <c:v>3.5453895243096079</c:v>
                </c:pt>
                <c:pt idx="9">
                  <c:v>2.6579741378436799</c:v>
                </c:pt>
                <c:pt idx="10">
                  <c:v>1.8251550812267885</c:v>
                </c:pt>
                <c:pt idx="11">
                  <c:v>1.7577981675148475</c:v>
                </c:pt>
                <c:pt idx="12">
                  <c:v>1.1040295292350852</c:v>
                </c:pt>
                <c:pt idx="13">
                  <c:v>1.0403878584965927</c:v>
                </c:pt>
                <c:pt idx="14">
                  <c:v>0.83018901405520507</c:v>
                </c:pt>
              </c:numCache>
            </c:numRef>
          </c:val>
          <c:extLst xmlns:c16r2="http://schemas.microsoft.com/office/drawing/2015/06/chart">
            <c:ext xmlns:c16="http://schemas.microsoft.com/office/drawing/2014/chart" uri="{C3380CC4-5D6E-409C-BE32-E72D297353CC}">
              <c16:uniqueId val="{00000000-2BEA-4704-8261-9AF90D8E3DDE}"/>
            </c:ext>
          </c:extLst>
        </c:ser>
        <c:ser>
          <c:idx val="1"/>
          <c:order val="1"/>
          <c:tx>
            <c:v>2018</c:v>
          </c:tx>
          <c:spPr>
            <a:solidFill>
              <a:srgbClr val="203864"/>
            </a:solidFill>
            <a:ln>
              <a:noFill/>
            </a:ln>
            <a:effectLst/>
          </c:spPr>
          <c:invertIfNegative val="0"/>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IS!$FL$54:$FL$68</c:f>
              <c:numCache>
                <c:formatCode>General</c:formatCode>
                <c:ptCount val="15"/>
                <c:pt idx="0">
                  <c:v>7.5141890087383709</c:v>
                </c:pt>
                <c:pt idx="1">
                  <c:v>5.6670478096862755</c:v>
                </c:pt>
                <c:pt idx="2">
                  <c:v>4.1908861700078948</c:v>
                </c:pt>
                <c:pt idx="3">
                  <c:v>3.2170346658603211</c:v>
                </c:pt>
                <c:pt idx="4">
                  <c:v>2.9988754324467166</c:v>
                </c:pt>
                <c:pt idx="5">
                  <c:v>2.926055057707392</c:v>
                </c:pt>
                <c:pt idx="6">
                  <c:v>2.896274611199761</c:v>
                </c:pt>
                <c:pt idx="7">
                  <c:v>2.654323787016668</c:v>
                </c:pt>
                <c:pt idx="8">
                  <c:v>2.4399013722491651</c:v>
                </c:pt>
                <c:pt idx="9">
                  <c:v>2.371734182315274</c:v>
                </c:pt>
                <c:pt idx="10">
                  <c:v>1.65958290750377</c:v>
                </c:pt>
                <c:pt idx="11">
                  <c:v>1.2575929232841068</c:v>
                </c:pt>
                <c:pt idx="12">
                  <c:v>1.054150152011573</c:v>
                </c:pt>
                <c:pt idx="13">
                  <c:v>1.0458854626910077</c:v>
                </c:pt>
                <c:pt idx="14">
                  <c:v>0.65032348627202585</c:v>
                </c:pt>
              </c:numCache>
            </c:numRef>
          </c:val>
          <c:extLst xmlns:c16r2="http://schemas.microsoft.com/office/drawing/2015/06/chart">
            <c:ext xmlns:c16="http://schemas.microsoft.com/office/drawing/2014/chart" uri="{C3380CC4-5D6E-409C-BE32-E72D297353CC}">
              <c16:uniqueId val="{00000001-2BEA-4704-8261-9AF90D8E3DDE}"/>
            </c:ext>
          </c:extLst>
        </c:ser>
        <c:dLbls>
          <c:showLegendKey val="0"/>
          <c:showVal val="0"/>
          <c:showCatName val="0"/>
          <c:showSerName val="0"/>
          <c:showPercent val="0"/>
          <c:showBubbleSize val="0"/>
        </c:dLbls>
        <c:gapWidth val="150"/>
        <c:axId val="458942192"/>
        <c:axId val="458944936"/>
      </c:barChart>
      <c:lineChart>
        <c:grouping val="standard"/>
        <c:varyColors val="0"/>
        <c:ser>
          <c:idx val="3"/>
          <c:order val="2"/>
          <c:tx>
            <c:v>woj. W-M 2018</c:v>
          </c:tx>
          <c:spPr>
            <a:ln w="28575" cap="rnd">
              <a:solidFill>
                <a:srgbClr val="54823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IS!$FM$54:$FM$68</c:f>
              <c:numCache>
                <c:formatCode>General</c:formatCode>
                <c:ptCount val="15"/>
                <c:pt idx="0">
                  <c:v>1.66</c:v>
                </c:pt>
                <c:pt idx="1">
                  <c:v>1.66</c:v>
                </c:pt>
                <c:pt idx="2">
                  <c:v>1.66</c:v>
                </c:pt>
                <c:pt idx="3">
                  <c:v>1.66</c:v>
                </c:pt>
                <c:pt idx="4">
                  <c:v>1.66</c:v>
                </c:pt>
                <c:pt idx="5">
                  <c:v>1.66</c:v>
                </c:pt>
                <c:pt idx="6">
                  <c:v>1.66</c:v>
                </c:pt>
                <c:pt idx="7">
                  <c:v>1.66</c:v>
                </c:pt>
                <c:pt idx="8">
                  <c:v>1.66</c:v>
                </c:pt>
                <c:pt idx="9">
                  <c:v>1.66</c:v>
                </c:pt>
                <c:pt idx="10">
                  <c:v>1.66</c:v>
                </c:pt>
                <c:pt idx="11">
                  <c:v>1.66</c:v>
                </c:pt>
                <c:pt idx="12">
                  <c:v>1.66</c:v>
                </c:pt>
                <c:pt idx="13">
                  <c:v>1.66</c:v>
                </c:pt>
                <c:pt idx="14">
                  <c:v>1.66</c:v>
                </c:pt>
              </c:numCache>
            </c:numRef>
          </c:val>
          <c:smooth val="0"/>
          <c:extLst xmlns:c16r2="http://schemas.microsoft.com/office/drawing/2015/06/chart">
            <c:ext xmlns:c16="http://schemas.microsoft.com/office/drawing/2014/chart" uri="{C3380CC4-5D6E-409C-BE32-E72D297353CC}">
              <c16:uniqueId val="{00000002-2BEA-4704-8261-9AF90D8E3DDE}"/>
            </c:ext>
          </c:extLst>
        </c:ser>
        <c:ser>
          <c:idx val="4"/>
          <c:order val="3"/>
          <c:tx>
            <c:v>WJM 2018</c:v>
          </c:tx>
          <c:spPr>
            <a:ln w="28575" cap="rnd">
              <a:solidFill>
                <a:srgbClr val="5B9BD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IS!$FN$54:$FN$68</c:f>
              <c:numCache>
                <c:formatCode>General</c:formatCode>
                <c:ptCount val="15"/>
                <c:pt idx="0">
                  <c:v>2.0800190271361436</c:v>
                </c:pt>
                <c:pt idx="1">
                  <c:v>2.0800190271361436</c:v>
                </c:pt>
                <c:pt idx="2">
                  <c:v>2.0800190271361436</c:v>
                </c:pt>
                <c:pt idx="3">
                  <c:v>2.0800190271361436</c:v>
                </c:pt>
                <c:pt idx="4">
                  <c:v>2.0800190271361436</c:v>
                </c:pt>
                <c:pt idx="5">
                  <c:v>2.0800190271361436</c:v>
                </c:pt>
                <c:pt idx="6">
                  <c:v>2.0800190271361436</c:v>
                </c:pt>
                <c:pt idx="7">
                  <c:v>2.0800190271361436</c:v>
                </c:pt>
                <c:pt idx="8">
                  <c:v>2.0800190271361436</c:v>
                </c:pt>
                <c:pt idx="9">
                  <c:v>2.0800190271361436</c:v>
                </c:pt>
                <c:pt idx="10">
                  <c:v>2.0800190271361436</c:v>
                </c:pt>
                <c:pt idx="11">
                  <c:v>2.0800190271361436</c:v>
                </c:pt>
                <c:pt idx="12">
                  <c:v>2.0800190271361436</c:v>
                </c:pt>
                <c:pt idx="13">
                  <c:v>2.0800190271361436</c:v>
                </c:pt>
                <c:pt idx="14">
                  <c:v>2.0800190271361436</c:v>
                </c:pt>
              </c:numCache>
            </c:numRef>
          </c:val>
          <c:smooth val="0"/>
          <c:extLst xmlns:c16r2="http://schemas.microsoft.com/office/drawing/2015/06/chart">
            <c:ext xmlns:c16="http://schemas.microsoft.com/office/drawing/2014/chart" uri="{C3380CC4-5D6E-409C-BE32-E72D297353CC}">
              <c16:uniqueId val="{00000003-2BEA-4704-8261-9AF90D8E3DDE}"/>
            </c:ext>
          </c:extLst>
        </c:ser>
        <c:dLbls>
          <c:showLegendKey val="0"/>
          <c:showVal val="0"/>
          <c:showCatName val="0"/>
          <c:showSerName val="0"/>
          <c:showPercent val="0"/>
          <c:showBubbleSize val="0"/>
        </c:dLbls>
        <c:marker val="1"/>
        <c:smooth val="0"/>
        <c:axId val="458942192"/>
        <c:axId val="458944936"/>
      </c:lineChart>
      <c:catAx>
        <c:axId val="458942192"/>
        <c:scaling>
          <c:orientation val="minMax"/>
        </c:scaling>
        <c:delete val="0"/>
        <c:axPos val="b"/>
        <c:numFmt formatCode="General" sourceLinked="1"/>
        <c:majorTickMark val="none"/>
        <c:minorTickMark val="none"/>
        <c:tickLblPos val="low"/>
        <c:spPr>
          <a:noFill/>
          <a:ln w="9525" cap="flat" cmpd="sng" algn="ctr">
            <a:no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4936"/>
        <c:crosses val="autoZero"/>
        <c:auto val="1"/>
        <c:lblAlgn val="ctr"/>
        <c:lblOffset val="100"/>
        <c:noMultiLvlLbl val="0"/>
      </c:catAx>
      <c:valAx>
        <c:axId val="458944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942192"/>
        <c:crosses val="autoZero"/>
        <c:crossBetween val="between"/>
        <c:majorUnit val="1.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pPr>
      <a:endParaRPr lang="pl-PL"/>
    </a:p>
  </c:txPr>
  <c:externalData r:id="rId4">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r>
              <a:rPr lang="pl-PL" sz="800" b="1"/>
              <a:t/>
            </a:r>
            <a:br>
              <a:rPr lang="pl-PL" sz="800" b="1"/>
            </a:br>
            <a:r>
              <a:rPr lang="pl-PL" sz="800" b="1"/>
              <a:t>Żywność wysokiej jakości</a:t>
            </a:r>
          </a:p>
        </c:rich>
      </c:tx>
      <c:layout>
        <c:manualLayout>
          <c:xMode val="edge"/>
          <c:yMode val="edge"/>
          <c:x val="0.13960186900790339"/>
          <c:y val="4.1667562848411019E-3"/>
        </c:manualLayout>
      </c:layout>
      <c:overlay val="0"/>
      <c:spPr>
        <a:noFill/>
        <a:ln>
          <a:noFill/>
        </a:ln>
        <a:effectLst/>
      </c:spPr>
      <c:txPr>
        <a:bodyPr rot="0" spcFirstLastPara="1" vertOverflow="ellipsis" vert="horz" wrap="square" anchor="ctr" anchorCtr="1"/>
        <a:lstStyle/>
        <a:p>
          <a:pPr>
            <a:defRPr sz="8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1392960555721425"/>
          <c:y val="0.19810545965876825"/>
          <c:w val="0.87690412227883274"/>
          <c:h val="0.37512727343622437"/>
        </c:manualLayout>
      </c:layout>
      <c:barChart>
        <c:barDir val="col"/>
        <c:grouping val="clustered"/>
        <c:varyColors val="0"/>
        <c:ser>
          <c:idx val="0"/>
          <c:order val="0"/>
          <c:tx>
            <c:v>2013</c:v>
          </c:tx>
          <c:spPr>
            <a:solidFill>
              <a:srgbClr val="8FAADC"/>
            </a:solidFill>
            <a:ln>
              <a:noFill/>
            </a:ln>
            <a:effectLst/>
          </c:spPr>
          <c:invertIfNegative val="0"/>
          <c:cat>
            <c:strRef>
              <c:f>IS!$FK$90:$FK$104</c:f>
              <c:strCache>
                <c:ptCount val="15"/>
                <c:pt idx="0">
                  <c:v>Pozezdrze</c:v>
                </c:pt>
                <c:pt idx="1">
                  <c:v>Miłki </c:v>
                </c:pt>
                <c:pt idx="2">
                  <c:v>Węgorzewo </c:v>
                </c:pt>
                <c:pt idx="3">
                  <c:v>Giżycko gm.</c:v>
                </c:pt>
                <c:pt idx="4">
                  <c:v>Orzysz</c:v>
                </c:pt>
                <c:pt idx="5">
                  <c:v>Mrągowo gm.</c:v>
                </c:pt>
                <c:pt idx="6">
                  <c:v>Kruklanki</c:v>
                </c:pt>
                <c:pt idx="7">
                  <c:v>Sorkwity</c:v>
                </c:pt>
                <c:pt idx="8">
                  <c:v>Ryn </c:v>
                </c:pt>
                <c:pt idx="9">
                  <c:v>Ruciane-Nida </c:v>
                </c:pt>
                <c:pt idx="10">
                  <c:v>Mikołajki</c:v>
                </c:pt>
                <c:pt idx="11">
                  <c:v>Piecki </c:v>
                </c:pt>
                <c:pt idx="12">
                  <c:v>Pisz</c:v>
                </c:pt>
                <c:pt idx="13">
                  <c:v>Giżycko</c:v>
                </c:pt>
                <c:pt idx="14">
                  <c:v>Mrągowo </c:v>
                </c:pt>
              </c:strCache>
            </c:strRef>
          </c:cat>
          <c:val>
            <c:numRef>
              <c:f>IS!$FL$90:$FL$104</c:f>
              <c:numCache>
                <c:formatCode>General</c:formatCode>
                <c:ptCount val="15"/>
                <c:pt idx="0">
                  <c:v>4.4915189187070474</c:v>
                </c:pt>
                <c:pt idx="1">
                  <c:v>2.3573896785046529</c:v>
                </c:pt>
                <c:pt idx="2">
                  <c:v>2.5989709471140752</c:v>
                </c:pt>
                <c:pt idx="3">
                  <c:v>2.8054718169154786</c:v>
                </c:pt>
                <c:pt idx="4">
                  <c:v>1.8360860950364453</c:v>
                </c:pt>
                <c:pt idx="5">
                  <c:v>2.2120540032912399</c:v>
                </c:pt>
                <c:pt idx="6">
                  <c:v>2.8397990582792945</c:v>
                </c:pt>
                <c:pt idx="7">
                  <c:v>2.5793334121696012</c:v>
                </c:pt>
                <c:pt idx="8">
                  <c:v>2.0143320438811605</c:v>
                </c:pt>
                <c:pt idx="9">
                  <c:v>1.4333856847759805</c:v>
                </c:pt>
                <c:pt idx="10">
                  <c:v>1.2622889262759385</c:v>
                </c:pt>
                <c:pt idx="11">
                  <c:v>1.8965982938597801</c:v>
                </c:pt>
                <c:pt idx="12">
                  <c:v>1.0744130171504473</c:v>
                </c:pt>
                <c:pt idx="13">
                  <c:v>0.7424534887308516</c:v>
                </c:pt>
                <c:pt idx="14">
                  <c:v>0.73003614815277473</c:v>
                </c:pt>
              </c:numCache>
            </c:numRef>
          </c:val>
          <c:extLst xmlns:c16r2="http://schemas.microsoft.com/office/drawing/2015/06/chart">
            <c:ext xmlns:c16="http://schemas.microsoft.com/office/drawing/2014/chart" uri="{C3380CC4-5D6E-409C-BE32-E72D297353CC}">
              <c16:uniqueId val="{00000000-6A2B-4627-ADF2-27E4A3B939BB}"/>
            </c:ext>
          </c:extLst>
        </c:ser>
        <c:ser>
          <c:idx val="1"/>
          <c:order val="1"/>
          <c:tx>
            <c:v>2018</c:v>
          </c:tx>
          <c:spPr>
            <a:solidFill>
              <a:srgbClr val="203864"/>
            </a:solidFill>
            <a:ln>
              <a:noFill/>
            </a:ln>
            <a:effectLst/>
          </c:spPr>
          <c:invertIfNegative val="0"/>
          <c:cat>
            <c:strRef>
              <c:f>IS!$FK$90:$FK$104</c:f>
              <c:strCache>
                <c:ptCount val="15"/>
                <c:pt idx="0">
                  <c:v>Pozezdrze</c:v>
                </c:pt>
                <c:pt idx="1">
                  <c:v>Miłki </c:v>
                </c:pt>
                <c:pt idx="2">
                  <c:v>Węgorzewo </c:v>
                </c:pt>
                <c:pt idx="3">
                  <c:v>Giżycko gm.</c:v>
                </c:pt>
                <c:pt idx="4">
                  <c:v>Orzysz</c:v>
                </c:pt>
                <c:pt idx="5">
                  <c:v>Mrągowo gm.</c:v>
                </c:pt>
                <c:pt idx="6">
                  <c:v>Kruklanki</c:v>
                </c:pt>
                <c:pt idx="7">
                  <c:v>Sorkwity</c:v>
                </c:pt>
                <c:pt idx="8">
                  <c:v>Ryn </c:v>
                </c:pt>
                <c:pt idx="9">
                  <c:v>Ruciane-Nida </c:v>
                </c:pt>
                <c:pt idx="10">
                  <c:v>Mikołajki</c:v>
                </c:pt>
                <c:pt idx="11">
                  <c:v>Piecki </c:v>
                </c:pt>
                <c:pt idx="12">
                  <c:v>Pisz</c:v>
                </c:pt>
                <c:pt idx="13">
                  <c:v>Giżycko</c:v>
                </c:pt>
                <c:pt idx="14">
                  <c:v>Mrągowo </c:v>
                </c:pt>
              </c:strCache>
            </c:strRef>
          </c:cat>
          <c:val>
            <c:numRef>
              <c:f>IS!$FM$90:$FM$104</c:f>
              <c:numCache>
                <c:formatCode>General</c:formatCode>
                <c:ptCount val="15"/>
                <c:pt idx="0">
                  <c:v>3.0356470881351809</c:v>
                </c:pt>
                <c:pt idx="1">
                  <c:v>2.6868706141792242</c:v>
                </c:pt>
                <c:pt idx="2">
                  <c:v>2.5231352420863842</c:v>
                </c:pt>
                <c:pt idx="3">
                  <c:v>2.4421071373938061</c:v>
                </c:pt>
                <c:pt idx="4">
                  <c:v>1.8863553877385371</c:v>
                </c:pt>
                <c:pt idx="5">
                  <c:v>1.7855251410732276</c:v>
                </c:pt>
                <c:pt idx="6">
                  <c:v>1.6955279117403803</c:v>
                </c:pt>
                <c:pt idx="7">
                  <c:v>1.6427532019047526</c:v>
                </c:pt>
                <c:pt idx="8">
                  <c:v>1.5647300442632652</c:v>
                </c:pt>
                <c:pt idx="9">
                  <c:v>1.3489258470777175</c:v>
                </c:pt>
                <c:pt idx="10">
                  <c:v>1.2342360534265209</c:v>
                </c:pt>
                <c:pt idx="11">
                  <c:v>1.0738343441022409</c:v>
                </c:pt>
                <c:pt idx="12">
                  <c:v>0.82636274851516101</c:v>
                </c:pt>
                <c:pt idx="13">
                  <c:v>0.80045492859759715</c:v>
                </c:pt>
                <c:pt idx="14">
                  <c:v>0.78042045289683992</c:v>
                </c:pt>
              </c:numCache>
            </c:numRef>
          </c:val>
          <c:extLst xmlns:c16r2="http://schemas.microsoft.com/office/drawing/2015/06/chart">
            <c:ext xmlns:c16="http://schemas.microsoft.com/office/drawing/2014/chart" uri="{C3380CC4-5D6E-409C-BE32-E72D297353CC}">
              <c16:uniqueId val="{00000001-6A2B-4627-ADF2-27E4A3B939BB}"/>
            </c:ext>
          </c:extLst>
        </c:ser>
        <c:dLbls>
          <c:showLegendKey val="0"/>
          <c:showVal val="0"/>
          <c:showCatName val="0"/>
          <c:showSerName val="0"/>
          <c:showPercent val="0"/>
          <c:showBubbleSize val="0"/>
        </c:dLbls>
        <c:gapWidth val="150"/>
        <c:axId val="458946112"/>
        <c:axId val="458946504"/>
      </c:barChart>
      <c:lineChart>
        <c:grouping val="standard"/>
        <c:varyColors val="0"/>
        <c:ser>
          <c:idx val="3"/>
          <c:order val="2"/>
          <c:tx>
            <c:v>woj. W-M 2018</c:v>
          </c:tx>
          <c:spPr>
            <a:ln w="28575" cap="rnd">
              <a:solidFill>
                <a:srgbClr val="54823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IS!$FN$90:$FN$104</c:f>
              <c:numCache>
                <c:formatCode>General</c:formatCode>
                <c:ptCount val="15"/>
                <c:pt idx="0">
                  <c:v>1.46</c:v>
                </c:pt>
                <c:pt idx="1">
                  <c:v>1.46</c:v>
                </c:pt>
                <c:pt idx="2">
                  <c:v>1.46</c:v>
                </c:pt>
                <c:pt idx="3">
                  <c:v>1.46</c:v>
                </c:pt>
                <c:pt idx="4">
                  <c:v>1.46</c:v>
                </c:pt>
                <c:pt idx="5">
                  <c:v>1.46</c:v>
                </c:pt>
                <c:pt idx="6">
                  <c:v>1.46</c:v>
                </c:pt>
                <c:pt idx="7">
                  <c:v>1.46</c:v>
                </c:pt>
                <c:pt idx="8">
                  <c:v>1.46</c:v>
                </c:pt>
                <c:pt idx="9">
                  <c:v>1.46</c:v>
                </c:pt>
                <c:pt idx="10">
                  <c:v>1.46</c:v>
                </c:pt>
                <c:pt idx="11">
                  <c:v>1.46</c:v>
                </c:pt>
                <c:pt idx="12">
                  <c:v>1.46</c:v>
                </c:pt>
                <c:pt idx="13">
                  <c:v>1.46</c:v>
                </c:pt>
                <c:pt idx="14">
                  <c:v>1.46</c:v>
                </c:pt>
              </c:numCache>
            </c:numRef>
          </c:val>
          <c:smooth val="0"/>
          <c:extLst xmlns:c16r2="http://schemas.microsoft.com/office/drawing/2015/06/chart">
            <c:ext xmlns:c16="http://schemas.microsoft.com/office/drawing/2014/chart" uri="{C3380CC4-5D6E-409C-BE32-E72D297353CC}">
              <c16:uniqueId val="{00000002-6A2B-4627-ADF2-27E4A3B939BB}"/>
            </c:ext>
          </c:extLst>
        </c:ser>
        <c:ser>
          <c:idx val="4"/>
          <c:order val="3"/>
          <c:tx>
            <c:v>WJM 2018</c:v>
          </c:tx>
          <c:spPr>
            <a:ln w="28575" cap="rnd">
              <a:solidFill>
                <a:srgbClr val="5B9BD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IS!$FO$90:$FO$104</c:f>
              <c:numCache>
                <c:formatCode>General</c:formatCode>
                <c:ptCount val="15"/>
                <c:pt idx="0">
                  <c:v>1.3051841467723249</c:v>
                </c:pt>
                <c:pt idx="1">
                  <c:v>1.3051841467723249</c:v>
                </c:pt>
                <c:pt idx="2">
                  <c:v>1.3051841467723249</c:v>
                </c:pt>
                <c:pt idx="3">
                  <c:v>1.3051841467723249</c:v>
                </c:pt>
                <c:pt idx="4">
                  <c:v>1.3051841467723249</c:v>
                </c:pt>
                <c:pt idx="5">
                  <c:v>1.3051841467723249</c:v>
                </c:pt>
                <c:pt idx="6">
                  <c:v>1.3051841467723249</c:v>
                </c:pt>
                <c:pt idx="7">
                  <c:v>1.3051841467723249</c:v>
                </c:pt>
                <c:pt idx="8">
                  <c:v>1.3051841467723249</c:v>
                </c:pt>
                <c:pt idx="9">
                  <c:v>1.3051841467723249</c:v>
                </c:pt>
                <c:pt idx="10">
                  <c:v>1.3051841467723249</c:v>
                </c:pt>
                <c:pt idx="11">
                  <c:v>1.3051841467723249</c:v>
                </c:pt>
                <c:pt idx="12">
                  <c:v>1.3051841467723249</c:v>
                </c:pt>
                <c:pt idx="13">
                  <c:v>1.3051841467723249</c:v>
                </c:pt>
                <c:pt idx="14">
                  <c:v>1.3051841467723249</c:v>
                </c:pt>
              </c:numCache>
            </c:numRef>
          </c:val>
          <c:smooth val="0"/>
          <c:extLst xmlns:c16r2="http://schemas.microsoft.com/office/drawing/2015/06/chart">
            <c:ext xmlns:c16="http://schemas.microsoft.com/office/drawing/2014/chart" uri="{C3380CC4-5D6E-409C-BE32-E72D297353CC}">
              <c16:uniqueId val="{00000003-6A2B-4627-ADF2-27E4A3B939BB}"/>
            </c:ext>
          </c:extLst>
        </c:ser>
        <c:dLbls>
          <c:showLegendKey val="0"/>
          <c:showVal val="0"/>
          <c:showCatName val="0"/>
          <c:showSerName val="0"/>
          <c:showPercent val="0"/>
          <c:showBubbleSize val="0"/>
        </c:dLbls>
        <c:marker val="1"/>
        <c:smooth val="0"/>
        <c:axId val="458946112"/>
        <c:axId val="458946504"/>
      </c:lineChart>
      <c:catAx>
        <c:axId val="45894611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8946504"/>
        <c:crosses val="autoZero"/>
        <c:auto val="1"/>
        <c:lblAlgn val="ctr"/>
        <c:lblOffset val="100"/>
        <c:noMultiLvlLbl val="0"/>
      </c:catAx>
      <c:valAx>
        <c:axId val="4589465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8946112"/>
        <c:crosses val="autoZero"/>
        <c:crossBetween val="between"/>
        <c:majorUnit val="1.25"/>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700">
          <a:solidFill>
            <a:srgbClr val="002060"/>
          </a:solidFill>
        </a:defRPr>
      </a:pPr>
      <a:endParaRPr lang="pl-PL"/>
    </a:p>
  </c:txPr>
  <c:externalData r:id="rId4">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spc="0" baseline="0">
                <a:solidFill>
                  <a:srgbClr val="002060"/>
                </a:solidFill>
                <a:latin typeface="+mn-lt"/>
                <a:ea typeface="+mn-ea"/>
                <a:cs typeface="+mn-cs"/>
              </a:defRPr>
            </a:pPr>
            <a:r>
              <a:rPr lang="pl-PL"/>
              <a:t>Ekonomia wody</a:t>
            </a:r>
          </a:p>
        </c:rich>
      </c:tx>
      <c:layout>
        <c:manualLayout>
          <c:xMode val="edge"/>
          <c:yMode val="edge"/>
          <c:x val="0.32805348722225092"/>
          <c:y val="5.3593179049939099E-2"/>
        </c:manualLayout>
      </c:layout>
      <c:overlay val="0"/>
      <c:spPr>
        <a:noFill/>
        <a:ln>
          <a:noFill/>
        </a:ln>
        <a:effectLst/>
      </c:spPr>
      <c:txPr>
        <a:bodyPr rot="0" spcFirstLastPara="1" vertOverflow="ellipsis" vert="horz" wrap="square" anchor="ctr" anchorCtr="1"/>
        <a:lstStyle/>
        <a:p>
          <a:pPr>
            <a:defRPr sz="84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5748275122787869"/>
          <c:y val="0.18991013455839337"/>
          <c:w val="0.76832852576596244"/>
          <c:h val="0.41357169574266056"/>
        </c:manualLayout>
      </c:layout>
      <c:barChart>
        <c:barDir val="col"/>
        <c:grouping val="clustered"/>
        <c:varyColors val="0"/>
        <c:ser>
          <c:idx val="0"/>
          <c:order val="0"/>
          <c:tx>
            <c:v>2013</c:v>
          </c:tx>
          <c:spPr>
            <a:solidFill>
              <a:srgbClr val="8FAADC"/>
            </a:solidFill>
            <a:ln>
              <a:noFill/>
            </a:ln>
            <a:effectLst/>
          </c:spPr>
          <c:invertIfNegative val="0"/>
          <c:cat>
            <c:strRef>
              <c:f>IS!$FS$90:$FS$104</c:f>
              <c:strCache>
                <c:ptCount val="15"/>
                <c:pt idx="0">
                  <c:v>Ruciane-Nida </c:v>
                </c:pt>
                <c:pt idx="1">
                  <c:v>Mikołajki</c:v>
                </c:pt>
                <c:pt idx="2">
                  <c:v>Piecki </c:v>
                </c:pt>
                <c:pt idx="3">
                  <c:v>Ryn </c:v>
                </c:pt>
                <c:pt idx="4">
                  <c:v>Kruklanki</c:v>
                </c:pt>
                <c:pt idx="5">
                  <c:v>Giżycko gm.</c:v>
                </c:pt>
                <c:pt idx="6">
                  <c:v>Miłki </c:v>
                </c:pt>
                <c:pt idx="7">
                  <c:v>Mrągowo gm.</c:v>
                </c:pt>
                <c:pt idx="8">
                  <c:v>Sorkwity</c:v>
                </c:pt>
                <c:pt idx="9">
                  <c:v>Pozezdrze</c:v>
                </c:pt>
                <c:pt idx="10">
                  <c:v>Orzysz</c:v>
                </c:pt>
                <c:pt idx="11">
                  <c:v>Mrągowo </c:v>
                </c:pt>
                <c:pt idx="12">
                  <c:v>Giżycko</c:v>
                </c:pt>
                <c:pt idx="13">
                  <c:v>Węgorzewo </c:v>
                </c:pt>
                <c:pt idx="14">
                  <c:v>Pisz</c:v>
                </c:pt>
              </c:strCache>
            </c:strRef>
          </c:cat>
          <c:val>
            <c:numRef>
              <c:f>IS!$FT$90:$FT$104</c:f>
              <c:numCache>
                <c:formatCode>General</c:formatCode>
                <c:ptCount val="15"/>
                <c:pt idx="0">
                  <c:v>4.9683179404597375</c:v>
                </c:pt>
                <c:pt idx="1">
                  <c:v>4.6234802105518362</c:v>
                </c:pt>
                <c:pt idx="2">
                  <c:v>4.2412119327258075</c:v>
                </c:pt>
                <c:pt idx="3">
                  <c:v>4.0874080960411536</c:v>
                </c:pt>
                <c:pt idx="4">
                  <c:v>2.8576875562842039</c:v>
                </c:pt>
                <c:pt idx="5">
                  <c:v>3.3531596356399507</c:v>
                </c:pt>
                <c:pt idx="6">
                  <c:v>3.2947769128706761</c:v>
                </c:pt>
                <c:pt idx="7">
                  <c:v>2.5401667166970698</c:v>
                </c:pt>
                <c:pt idx="8">
                  <c:v>3.2601502765252199</c:v>
                </c:pt>
                <c:pt idx="9">
                  <c:v>3.4149690298452953</c:v>
                </c:pt>
                <c:pt idx="10">
                  <c:v>1.7596685635219926</c:v>
                </c:pt>
                <c:pt idx="11">
                  <c:v>1.2323938928365663</c:v>
                </c:pt>
                <c:pt idx="12">
                  <c:v>1.4349646617967935</c:v>
                </c:pt>
                <c:pt idx="13">
                  <c:v>1.5384367162629864</c:v>
                </c:pt>
                <c:pt idx="14">
                  <c:v>0.77831494155780445</c:v>
                </c:pt>
              </c:numCache>
            </c:numRef>
          </c:val>
          <c:extLst xmlns:c16r2="http://schemas.microsoft.com/office/drawing/2015/06/chart">
            <c:ext xmlns:c16="http://schemas.microsoft.com/office/drawing/2014/chart" uri="{C3380CC4-5D6E-409C-BE32-E72D297353CC}">
              <c16:uniqueId val="{00000000-18FB-4DFE-A419-88645036E107}"/>
            </c:ext>
          </c:extLst>
        </c:ser>
        <c:ser>
          <c:idx val="1"/>
          <c:order val="1"/>
          <c:tx>
            <c:v>2018</c:v>
          </c:tx>
          <c:spPr>
            <a:solidFill>
              <a:srgbClr val="203864"/>
            </a:solidFill>
            <a:ln>
              <a:noFill/>
            </a:ln>
            <a:effectLst/>
          </c:spPr>
          <c:invertIfNegative val="0"/>
          <c:cat>
            <c:strRef>
              <c:f>IS!$FS$90:$FS$104</c:f>
              <c:strCache>
                <c:ptCount val="15"/>
                <c:pt idx="0">
                  <c:v>Ruciane-Nida </c:v>
                </c:pt>
                <c:pt idx="1">
                  <c:v>Mikołajki</c:v>
                </c:pt>
                <c:pt idx="2">
                  <c:v>Piecki </c:v>
                </c:pt>
                <c:pt idx="3">
                  <c:v>Ryn </c:v>
                </c:pt>
                <c:pt idx="4">
                  <c:v>Kruklanki</c:v>
                </c:pt>
                <c:pt idx="5">
                  <c:v>Giżycko gm.</c:v>
                </c:pt>
                <c:pt idx="6">
                  <c:v>Miłki </c:v>
                </c:pt>
                <c:pt idx="7">
                  <c:v>Mrągowo gm.</c:v>
                </c:pt>
                <c:pt idx="8">
                  <c:v>Sorkwity</c:v>
                </c:pt>
                <c:pt idx="9">
                  <c:v>Pozezdrze</c:v>
                </c:pt>
                <c:pt idx="10">
                  <c:v>Orzysz</c:v>
                </c:pt>
                <c:pt idx="11">
                  <c:v>Mrągowo </c:v>
                </c:pt>
                <c:pt idx="12">
                  <c:v>Giżycko</c:v>
                </c:pt>
                <c:pt idx="13">
                  <c:v>Węgorzewo </c:v>
                </c:pt>
                <c:pt idx="14">
                  <c:v>Pisz</c:v>
                </c:pt>
              </c:strCache>
            </c:strRef>
          </c:cat>
          <c:val>
            <c:numRef>
              <c:f>IS!$FU$90:$FU$104</c:f>
              <c:numCache>
                <c:formatCode>General</c:formatCode>
                <c:ptCount val="15"/>
                <c:pt idx="0">
                  <c:v>5.3674751436493642</c:v>
                </c:pt>
                <c:pt idx="1">
                  <c:v>5.0059898527994626</c:v>
                </c:pt>
                <c:pt idx="2">
                  <c:v>4.2756404116611959</c:v>
                </c:pt>
                <c:pt idx="3">
                  <c:v>3.4460385407418594</c:v>
                </c:pt>
                <c:pt idx="4">
                  <c:v>3.3855817242376163</c:v>
                </c:pt>
                <c:pt idx="5">
                  <c:v>3.2854704366929552</c:v>
                </c:pt>
                <c:pt idx="6">
                  <c:v>2.8741427829166146</c:v>
                </c:pt>
                <c:pt idx="7">
                  <c:v>2.8610316721441049</c:v>
                </c:pt>
                <c:pt idx="8">
                  <c:v>2.8577523439411889</c:v>
                </c:pt>
                <c:pt idx="9">
                  <c:v>2.7060238541081909</c:v>
                </c:pt>
                <c:pt idx="10">
                  <c:v>1.9974503075191512</c:v>
                </c:pt>
                <c:pt idx="11">
                  <c:v>1.510001238509735</c:v>
                </c:pt>
                <c:pt idx="12">
                  <c:v>1.5066183436780431</c:v>
                </c:pt>
                <c:pt idx="13">
                  <c:v>1.2857713343156496</c:v>
                </c:pt>
                <c:pt idx="14">
                  <c:v>0.85558539230869179</c:v>
                </c:pt>
              </c:numCache>
            </c:numRef>
          </c:val>
          <c:extLst xmlns:c16r2="http://schemas.microsoft.com/office/drawing/2015/06/chart">
            <c:ext xmlns:c16="http://schemas.microsoft.com/office/drawing/2014/chart" uri="{C3380CC4-5D6E-409C-BE32-E72D297353CC}">
              <c16:uniqueId val="{00000001-18FB-4DFE-A419-88645036E107}"/>
            </c:ext>
          </c:extLst>
        </c:ser>
        <c:dLbls>
          <c:showLegendKey val="0"/>
          <c:showVal val="0"/>
          <c:showCatName val="0"/>
          <c:showSerName val="0"/>
          <c:showPercent val="0"/>
          <c:showBubbleSize val="0"/>
        </c:dLbls>
        <c:gapWidth val="150"/>
        <c:axId val="459305984"/>
        <c:axId val="459300104"/>
      </c:barChart>
      <c:lineChart>
        <c:grouping val="standard"/>
        <c:varyColors val="0"/>
        <c:ser>
          <c:idx val="3"/>
          <c:order val="2"/>
          <c:tx>
            <c:v>woj. W-M 2018</c:v>
          </c:tx>
          <c:spPr>
            <a:ln w="28575" cap="rnd">
              <a:solidFill>
                <a:srgbClr val="54823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IS!$FV$90:$FV$104</c:f>
              <c:numCache>
                <c:formatCode>General</c:formatCode>
                <c:ptCount val="15"/>
                <c:pt idx="0">
                  <c:v>1.0900000000000001</c:v>
                </c:pt>
                <c:pt idx="1">
                  <c:v>1.0900000000000001</c:v>
                </c:pt>
                <c:pt idx="2">
                  <c:v>1.0900000000000001</c:v>
                </c:pt>
                <c:pt idx="3">
                  <c:v>1.0900000000000001</c:v>
                </c:pt>
                <c:pt idx="4">
                  <c:v>1.0900000000000001</c:v>
                </c:pt>
                <c:pt idx="5">
                  <c:v>1.0900000000000001</c:v>
                </c:pt>
                <c:pt idx="6">
                  <c:v>1.0900000000000001</c:v>
                </c:pt>
                <c:pt idx="7">
                  <c:v>1.0900000000000001</c:v>
                </c:pt>
                <c:pt idx="8">
                  <c:v>1.0900000000000001</c:v>
                </c:pt>
                <c:pt idx="9">
                  <c:v>1.0900000000000001</c:v>
                </c:pt>
                <c:pt idx="10">
                  <c:v>1.0900000000000001</c:v>
                </c:pt>
                <c:pt idx="11">
                  <c:v>1.0900000000000001</c:v>
                </c:pt>
                <c:pt idx="12">
                  <c:v>1.0900000000000001</c:v>
                </c:pt>
                <c:pt idx="13">
                  <c:v>1.0900000000000001</c:v>
                </c:pt>
                <c:pt idx="14">
                  <c:v>1.0900000000000001</c:v>
                </c:pt>
              </c:numCache>
            </c:numRef>
          </c:val>
          <c:smooth val="0"/>
          <c:extLst xmlns:c16r2="http://schemas.microsoft.com/office/drawing/2015/06/chart">
            <c:ext xmlns:c16="http://schemas.microsoft.com/office/drawing/2014/chart" uri="{C3380CC4-5D6E-409C-BE32-E72D297353CC}">
              <c16:uniqueId val="{00000002-18FB-4DFE-A419-88645036E107}"/>
            </c:ext>
          </c:extLst>
        </c:ser>
        <c:ser>
          <c:idx val="4"/>
          <c:order val="3"/>
          <c:tx>
            <c:v>WJM 2018</c:v>
          </c:tx>
          <c:spPr>
            <a:ln w="28575" cap="rnd">
              <a:solidFill>
                <a:srgbClr val="5B9BD5"/>
              </a:solidFill>
              <a:prstDash val="lgDash"/>
              <a:round/>
            </a:ln>
            <a:effectLst/>
          </c:spPr>
          <c:marker>
            <c:symbol val="none"/>
          </c:marker>
          <c:cat>
            <c:strRef>
              <c:f>IS!$FJ$54:$FJ$68</c:f>
              <c:strCache>
                <c:ptCount val="15"/>
                <c:pt idx="0">
                  <c:v>Piecki </c:v>
                </c:pt>
                <c:pt idx="1">
                  <c:v>Kruklanki</c:v>
                </c:pt>
                <c:pt idx="2">
                  <c:v>Ruciane-Nida </c:v>
                </c:pt>
                <c:pt idx="3">
                  <c:v>Pisz</c:v>
                </c:pt>
                <c:pt idx="4">
                  <c:v>Pozezdrze</c:v>
                </c:pt>
                <c:pt idx="5">
                  <c:v>Sorkwity</c:v>
                </c:pt>
                <c:pt idx="6">
                  <c:v>Mrągowo gm.</c:v>
                </c:pt>
                <c:pt idx="7">
                  <c:v>Miłki </c:v>
                </c:pt>
                <c:pt idx="8">
                  <c:v>Ryn </c:v>
                </c:pt>
                <c:pt idx="9">
                  <c:v>Orzysz</c:v>
                </c:pt>
                <c:pt idx="10">
                  <c:v>Mikołajki</c:v>
                </c:pt>
                <c:pt idx="11">
                  <c:v>Giżycko gm.</c:v>
                </c:pt>
                <c:pt idx="12">
                  <c:v>Węgorzewo </c:v>
                </c:pt>
                <c:pt idx="13">
                  <c:v>Mrągowo </c:v>
                </c:pt>
                <c:pt idx="14">
                  <c:v>Giżycko</c:v>
                </c:pt>
              </c:strCache>
            </c:strRef>
          </c:cat>
          <c:val>
            <c:numRef>
              <c:f>IS!$FW$90:$FW$104</c:f>
              <c:numCache>
                <c:formatCode>General</c:formatCode>
                <c:ptCount val="15"/>
                <c:pt idx="0">
                  <c:v>2.2054293650845525</c:v>
                </c:pt>
                <c:pt idx="1">
                  <c:v>2.2054293650845525</c:v>
                </c:pt>
                <c:pt idx="2">
                  <c:v>2.2054293650845525</c:v>
                </c:pt>
                <c:pt idx="3">
                  <c:v>2.2054293650845525</c:v>
                </c:pt>
                <c:pt idx="4">
                  <c:v>2.2054293650845525</c:v>
                </c:pt>
                <c:pt idx="5">
                  <c:v>2.2054293650845525</c:v>
                </c:pt>
                <c:pt idx="6">
                  <c:v>2.2054293650845525</c:v>
                </c:pt>
                <c:pt idx="7">
                  <c:v>2.2054293650845525</c:v>
                </c:pt>
                <c:pt idx="8">
                  <c:v>2.2054293650845525</c:v>
                </c:pt>
                <c:pt idx="9">
                  <c:v>2.2054293650845525</c:v>
                </c:pt>
                <c:pt idx="10">
                  <c:v>2.2054293650845525</c:v>
                </c:pt>
                <c:pt idx="11">
                  <c:v>2.2054293650845525</c:v>
                </c:pt>
                <c:pt idx="12">
                  <c:v>2.2054293650845525</c:v>
                </c:pt>
                <c:pt idx="13">
                  <c:v>2.2054293650845525</c:v>
                </c:pt>
                <c:pt idx="14">
                  <c:v>2.2054293650845525</c:v>
                </c:pt>
              </c:numCache>
            </c:numRef>
          </c:val>
          <c:smooth val="0"/>
          <c:extLst xmlns:c16r2="http://schemas.microsoft.com/office/drawing/2015/06/chart">
            <c:ext xmlns:c16="http://schemas.microsoft.com/office/drawing/2014/chart" uri="{C3380CC4-5D6E-409C-BE32-E72D297353CC}">
              <c16:uniqueId val="{00000003-18FB-4DFE-A419-88645036E107}"/>
            </c:ext>
          </c:extLst>
        </c:ser>
        <c:dLbls>
          <c:showLegendKey val="0"/>
          <c:showVal val="0"/>
          <c:showCatName val="0"/>
          <c:showSerName val="0"/>
          <c:showPercent val="0"/>
          <c:showBubbleSize val="0"/>
        </c:dLbls>
        <c:marker val="1"/>
        <c:smooth val="0"/>
        <c:axId val="459305984"/>
        <c:axId val="459300104"/>
      </c:lineChart>
      <c:catAx>
        <c:axId val="45930598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9300104"/>
        <c:crosses val="autoZero"/>
        <c:auto val="1"/>
        <c:lblAlgn val="ctr"/>
        <c:lblOffset val="100"/>
        <c:noMultiLvlLbl val="0"/>
      </c:catAx>
      <c:valAx>
        <c:axId val="459300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rgbClr val="002060"/>
                </a:solidFill>
                <a:latin typeface="+mn-lt"/>
                <a:ea typeface="+mn-ea"/>
                <a:cs typeface="+mn-cs"/>
              </a:defRPr>
            </a:pPr>
            <a:endParaRPr lang="pl-PL"/>
          </a:p>
        </c:txPr>
        <c:crossAx val="459305984"/>
        <c:crosses val="autoZero"/>
        <c:crossBetween val="between"/>
        <c:majorUnit val="1.25"/>
      </c:valAx>
      <c:spPr>
        <a:noFill/>
        <a:ln>
          <a:noFill/>
        </a:ln>
        <a:effectLst/>
      </c:spPr>
    </c:plotArea>
    <c:legend>
      <c:legendPos val="b"/>
      <c:layout>
        <c:manualLayout>
          <c:xMode val="edge"/>
          <c:yMode val="edge"/>
          <c:x val="1.0766352225773769E-2"/>
          <c:y val="0.84464871075664893"/>
          <c:w val="0.98923364777422629"/>
          <c:h val="0.11856404215567475"/>
        </c:manualLayout>
      </c:layout>
      <c:overlay val="0"/>
      <c:spPr>
        <a:noFill/>
        <a:ln>
          <a:noFill/>
        </a:ln>
        <a:effectLst/>
      </c:spPr>
      <c:txPr>
        <a:bodyPr rot="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700" b="1">
          <a:solidFill>
            <a:srgbClr val="002060"/>
          </a:solidFill>
        </a:defRPr>
      </a:pPr>
      <a:endParaRPr lang="pl-PL"/>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v>2013</c:v>
          </c:tx>
          <c:spPr>
            <a:solidFill>
              <a:srgbClr val="8FAADC"/>
            </a:solidFill>
            <a:ln>
              <a:noFill/>
            </a:ln>
            <a:effectLst/>
          </c:spPr>
          <c:invertIfNegative val="0"/>
          <c:cat>
            <c:strRef>
              <c:f>'wydatki na pomoc społeczną'!$AC$21:$AC$35</c:f>
              <c:strCache>
                <c:ptCount val="15"/>
                <c:pt idx="0">
                  <c:v>Sorkwity</c:v>
                </c:pt>
                <c:pt idx="1">
                  <c:v>Mrągowo </c:v>
                </c:pt>
                <c:pt idx="2">
                  <c:v>Piecki </c:v>
                </c:pt>
                <c:pt idx="3">
                  <c:v>Pisz </c:v>
                </c:pt>
                <c:pt idx="4">
                  <c:v>Węgorzewo </c:v>
                </c:pt>
                <c:pt idx="5">
                  <c:v>Mrągowo gm.</c:v>
                </c:pt>
                <c:pt idx="6">
                  <c:v>Orzysz </c:v>
                </c:pt>
                <c:pt idx="7">
                  <c:v>Mikołajki </c:v>
                </c:pt>
                <c:pt idx="8">
                  <c:v>Giżycko </c:v>
                </c:pt>
                <c:pt idx="9">
                  <c:v>Kruklanki </c:v>
                </c:pt>
                <c:pt idx="10">
                  <c:v>Pozezdrze </c:v>
                </c:pt>
                <c:pt idx="11">
                  <c:v>Ruciane-Nida </c:v>
                </c:pt>
                <c:pt idx="12">
                  <c:v>Giżycko gm.</c:v>
                </c:pt>
                <c:pt idx="13">
                  <c:v>Ryn</c:v>
                </c:pt>
                <c:pt idx="14">
                  <c:v>Miłki </c:v>
                </c:pt>
              </c:strCache>
            </c:strRef>
          </c:cat>
          <c:val>
            <c:numRef>
              <c:f>'wydatki na pomoc społeczną'!$AD$21:$AD$35</c:f>
              <c:numCache>
                <c:formatCode>0.00</c:formatCode>
                <c:ptCount val="15"/>
                <c:pt idx="0">
                  <c:v>22.302339541644585</c:v>
                </c:pt>
                <c:pt idx="1">
                  <c:v>23.810235161798065</c:v>
                </c:pt>
                <c:pt idx="2">
                  <c:v>27.558152614952817</c:v>
                </c:pt>
                <c:pt idx="3">
                  <c:v>20.313147594137483</c:v>
                </c:pt>
                <c:pt idx="4">
                  <c:v>22.283668727318865</c:v>
                </c:pt>
                <c:pt idx="5">
                  <c:v>23.482477830123059</c:v>
                </c:pt>
                <c:pt idx="6">
                  <c:v>20.123181907510261</c:v>
                </c:pt>
                <c:pt idx="7">
                  <c:v>18.782289261226619</c:v>
                </c:pt>
                <c:pt idx="8">
                  <c:v>22.037766748741184</c:v>
                </c:pt>
                <c:pt idx="9">
                  <c:v>21.292324717733798</c:v>
                </c:pt>
                <c:pt idx="10">
                  <c:v>20.926937376949699</c:v>
                </c:pt>
                <c:pt idx="11">
                  <c:v>17.75312962718596</c:v>
                </c:pt>
                <c:pt idx="12">
                  <c:v>16.454122538686157</c:v>
                </c:pt>
                <c:pt idx="13">
                  <c:v>23.590358195699949</c:v>
                </c:pt>
                <c:pt idx="14">
                  <c:v>18.956357986072327</c:v>
                </c:pt>
              </c:numCache>
            </c:numRef>
          </c:val>
          <c:extLst xmlns:c16r2="http://schemas.microsoft.com/office/drawing/2015/06/chart">
            <c:ext xmlns:c16="http://schemas.microsoft.com/office/drawing/2014/chart" uri="{C3380CC4-5D6E-409C-BE32-E72D297353CC}">
              <c16:uniqueId val="{00000000-922F-48C2-875F-3D8D72FCF591}"/>
            </c:ext>
          </c:extLst>
        </c:ser>
        <c:ser>
          <c:idx val="1"/>
          <c:order val="1"/>
          <c:tx>
            <c:v>2018</c:v>
          </c:tx>
          <c:spPr>
            <a:solidFill>
              <a:srgbClr val="203864"/>
            </a:solidFill>
            <a:ln>
              <a:noFill/>
            </a:ln>
            <a:effectLst/>
          </c:spPr>
          <c:invertIfNegative val="0"/>
          <c:cat>
            <c:strRef>
              <c:f>'wydatki na pomoc społeczną'!$AC$21:$AC$35</c:f>
              <c:strCache>
                <c:ptCount val="15"/>
                <c:pt idx="0">
                  <c:v>Sorkwity</c:v>
                </c:pt>
                <c:pt idx="1">
                  <c:v>Mrągowo </c:v>
                </c:pt>
                <c:pt idx="2">
                  <c:v>Piecki </c:v>
                </c:pt>
                <c:pt idx="3">
                  <c:v>Pisz </c:v>
                </c:pt>
                <c:pt idx="4">
                  <c:v>Węgorzewo </c:v>
                </c:pt>
                <c:pt idx="5">
                  <c:v>Mrągowo gm.</c:v>
                </c:pt>
                <c:pt idx="6">
                  <c:v>Orzysz </c:v>
                </c:pt>
                <c:pt idx="7">
                  <c:v>Mikołajki </c:v>
                </c:pt>
                <c:pt idx="8">
                  <c:v>Giżycko </c:v>
                </c:pt>
                <c:pt idx="9">
                  <c:v>Kruklanki </c:v>
                </c:pt>
                <c:pt idx="10">
                  <c:v>Pozezdrze </c:v>
                </c:pt>
                <c:pt idx="11">
                  <c:v>Ruciane-Nida </c:v>
                </c:pt>
                <c:pt idx="12">
                  <c:v>Giżycko gm.</c:v>
                </c:pt>
                <c:pt idx="13">
                  <c:v>Ryn</c:v>
                </c:pt>
                <c:pt idx="14">
                  <c:v>Miłki </c:v>
                </c:pt>
              </c:strCache>
            </c:strRef>
          </c:cat>
          <c:val>
            <c:numRef>
              <c:f>'wydatki na pomoc społeczną'!$AE$21:$AE$35</c:f>
              <c:numCache>
                <c:formatCode>0.00</c:formatCode>
                <c:ptCount val="15"/>
                <c:pt idx="0">
                  <c:v>9.3469903478782044</c:v>
                </c:pt>
                <c:pt idx="1">
                  <c:v>9.1087256322910584</c:v>
                </c:pt>
                <c:pt idx="2">
                  <c:v>8.7233894543230459</c:v>
                </c:pt>
                <c:pt idx="3">
                  <c:v>8.5252418372487107</c:v>
                </c:pt>
                <c:pt idx="4">
                  <c:v>8.3603525929014424</c:v>
                </c:pt>
                <c:pt idx="5">
                  <c:v>8.2410133782006803</c:v>
                </c:pt>
                <c:pt idx="6">
                  <c:v>8.2361881106873209</c:v>
                </c:pt>
                <c:pt idx="7">
                  <c:v>8.1548059961091841</c:v>
                </c:pt>
                <c:pt idx="8">
                  <c:v>7.5788556885992575</c:v>
                </c:pt>
                <c:pt idx="9">
                  <c:v>6.297915841443948</c:v>
                </c:pt>
                <c:pt idx="10">
                  <c:v>5.3407587677467268</c:v>
                </c:pt>
                <c:pt idx="11">
                  <c:v>5.0512532104538517</c:v>
                </c:pt>
                <c:pt idx="12">
                  <c:v>4.7485961885282775</c:v>
                </c:pt>
                <c:pt idx="13">
                  <c:v>4.7386282793865773</c:v>
                </c:pt>
                <c:pt idx="14">
                  <c:v>4.4345404454416739</c:v>
                </c:pt>
              </c:numCache>
            </c:numRef>
          </c:val>
          <c:extLst xmlns:c16r2="http://schemas.microsoft.com/office/drawing/2015/06/chart">
            <c:ext xmlns:c16="http://schemas.microsoft.com/office/drawing/2014/chart" uri="{C3380CC4-5D6E-409C-BE32-E72D297353CC}">
              <c16:uniqueId val="{00000001-922F-48C2-875F-3D8D72FCF591}"/>
            </c:ext>
          </c:extLst>
        </c:ser>
        <c:dLbls>
          <c:showLegendKey val="0"/>
          <c:showVal val="0"/>
          <c:showCatName val="0"/>
          <c:showSerName val="0"/>
          <c:showPercent val="0"/>
          <c:showBubbleSize val="0"/>
        </c:dLbls>
        <c:gapWidth val="219"/>
        <c:overlap val="-27"/>
        <c:axId val="449408560"/>
        <c:axId val="451596752"/>
      </c:barChart>
      <c:lineChart>
        <c:grouping val="standard"/>
        <c:varyColors val="0"/>
        <c:ser>
          <c:idx val="2"/>
          <c:order val="2"/>
          <c:tx>
            <c:v>Polska 2018</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'wydatki na pomoc społeczną'!$AF$21:$AF$35</c:f>
              <c:numCache>
                <c:formatCode>0.00</c:formatCode>
                <c:ptCount val="15"/>
                <c:pt idx="0">
                  <c:v>5.1440162774740488</c:v>
                </c:pt>
                <c:pt idx="1">
                  <c:v>5.1440162774740488</c:v>
                </c:pt>
                <c:pt idx="2">
                  <c:v>5.1440162774740488</c:v>
                </c:pt>
                <c:pt idx="3">
                  <c:v>5.1440162774740488</c:v>
                </c:pt>
                <c:pt idx="4">
                  <c:v>5.1440162774740488</c:v>
                </c:pt>
                <c:pt idx="5">
                  <c:v>5.1440162774740488</c:v>
                </c:pt>
                <c:pt idx="6">
                  <c:v>5.1440162774740488</c:v>
                </c:pt>
                <c:pt idx="7">
                  <c:v>5.1440162774740488</c:v>
                </c:pt>
                <c:pt idx="8">
                  <c:v>5.1440162774740488</c:v>
                </c:pt>
                <c:pt idx="9">
                  <c:v>5.1440162774740488</c:v>
                </c:pt>
                <c:pt idx="10">
                  <c:v>5.1440162774740488</c:v>
                </c:pt>
                <c:pt idx="11">
                  <c:v>5.1440162774740488</c:v>
                </c:pt>
                <c:pt idx="12">
                  <c:v>5.1440162774740488</c:v>
                </c:pt>
                <c:pt idx="13">
                  <c:v>5.1440162774740488</c:v>
                </c:pt>
                <c:pt idx="14">
                  <c:v>5.1440162774740488</c:v>
                </c:pt>
              </c:numCache>
            </c:numRef>
          </c:val>
          <c:smooth val="0"/>
          <c:extLst xmlns:c16r2="http://schemas.microsoft.com/office/drawing/2015/06/chart">
            <c:ext xmlns:c16="http://schemas.microsoft.com/office/drawing/2014/chart" uri="{C3380CC4-5D6E-409C-BE32-E72D297353CC}">
              <c16:uniqueId val="{00000002-922F-48C2-875F-3D8D72FCF591}"/>
            </c:ext>
          </c:extLst>
        </c:ser>
        <c:ser>
          <c:idx val="3"/>
          <c:order val="3"/>
          <c:tx>
            <c:v>woj. W-M 2018</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'wydatki na pomoc społeczną'!$AG$21:$AG$35</c:f>
              <c:numCache>
                <c:formatCode>0.00</c:formatCode>
                <c:ptCount val="15"/>
                <c:pt idx="0">
                  <c:v>7.4598144024801458</c:v>
                </c:pt>
                <c:pt idx="1">
                  <c:v>7.4598144024801458</c:v>
                </c:pt>
                <c:pt idx="2">
                  <c:v>7.4598144024801458</c:v>
                </c:pt>
                <c:pt idx="3">
                  <c:v>7.4598144024801458</c:v>
                </c:pt>
                <c:pt idx="4">
                  <c:v>7.4598144024801458</c:v>
                </c:pt>
                <c:pt idx="5">
                  <c:v>7.4598144024801458</c:v>
                </c:pt>
                <c:pt idx="6">
                  <c:v>7.4598144024801458</c:v>
                </c:pt>
                <c:pt idx="7">
                  <c:v>7.4598144024801458</c:v>
                </c:pt>
                <c:pt idx="8">
                  <c:v>7.4598144024801458</c:v>
                </c:pt>
                <c:pt idx="9">
                  <c:v>7.4598144024801458</c:v>
                </c:pt>
                <c:pt idx="10">
                  <c:v>7.4598144024801458</c:v>
                </c:pt>
                <c:pt idx="11">
                  <c:v>7.4598144024801458</c:v>
                </c:pt>
                <c:pt idx="12">
                  <c:v>7.4598144024801458</c:v>
                </c:pt>
                <c:pt idx="13">
                  <c:v>7.4598144024801458</c:v>
                </c:pt>
                <c:pt idx="14">
                  <c:v>7.4598144024801458</c:v>
                </c:pt>
              </c:numCache>
            </c:numRef>
          </c:val>
          <c:smooth val="0"/>
          <c:extLst xmlns:c16r2="http://schemas.microsoft.com/office/drawing/2015/06/chart">
            <c:ext xmlns:c16="http://schemas.microsoft.com/office/drawing/2014/chart" uri="{C3380CC4-5D6E-409C-BE32-E72D297353CC}">
              <c16:uniqueId val="{00000003-922F-48C2-875F-3D8D72FCF591}"/>
            </c:ext>
          </c:extLst>
        </c:ser>
        <c:ser>
          <c:idx val="4"/>
          <c:order val="4"/>
          <c:tx>
            <c:v>WJM 2018</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'wydatki na pomoc społeczną'!$AH$21:$AH$35</c:f>
              <c:numCache>
                <c:formatCode>0.00</c:formatCode>
                <c:ptCount val="15"/>
                <c:pt idx="0">
                  <c:v>7.606506733863367</c:v>
                </c:pt>
                <c:pt idx="1">
                  <c:v>7.606506733863367</c:v>
                </c:pt>
                <c:pt idx="2">
                  <c:v>7.606506733863367</c:v>
                </c:pt>
                <c:pt idx="3">
                  <c:v>7.606506733863367</c:v>
                </c:pt>
                <c:pt idx="4">
                  <c:v>7.606506733863367</c:v>
                </c:pt>
                <c:pt idx="5">
                  <c:v>7.606506733863367</c:v>
                </c:pt>
                <c:pt idx="6">
                  <c:v>7.606506733863367</c:v>
                </c:pt>
                <c:pt idx="7">
                  <c:v>7.606506733863367</c:v>
                </c:pt>
                <c:pt idx="8">
                  <c:v>7.606506733863367</c:v>
                </c:pt>
                <c:pt idx="9">
                  <c:v>7.606506733863367</c:v>
                </c:pt>
                <c:pt idx="10">
                  <c:v>7.606506733863367</c:v>
                </c:pt>
                <c:pt idx="11">
                  <c:v>7.606506733863367</c:v>
                </c:pt>
                <c:pt idx="12">
                  <c:v>7.606506733863367</c:v>
                </c:pt>
                <c:pt idx="13">
                  <c:v>7.606506733863367</c:v>
                </c:pt>
                <c:pt idx="14">
                  <c:v>7.606506733863367</c:v>
                </c:pt>
              </c:numCache>
            </c:numRef>
          </c:val>
          <c:smooth val="0"/>
          <c:extLst xmlns:c16r2="http://schemas.microsoft.com/office/drawing/2015/06/chart">
            <c:ext xmlns:c16="http://schemas.microsoft.com/office/drawing/2014/chart" uri="{C3380CC4-5D6E-409C-BE32-E72D297353CC}">
              <c16:uniqueId val="{00000004-922F-48C2-875F-3D8D72FCF591}"/>
            </c:ext>
          </c:extLst>
        </c:ser>
        <c:dLbls>
          <c:showLegendKey val="0"/>
          <c:showVal val="0"/>
          <c:showCatName val="0"/>
          <c:showSerName val="0"/>
          <c:showPercent val="0"/>
          <c:showBubbleSize val="0"/>
        </c:dLbls>
        <c:marker val="1"/>
        <c:smooth val="0"/>
        <c:axId val="449408560"/>
        <c:axId val="451596752"/>
      </c:lineChart>
      <c:catAx>
        <c:axId val="449408560"/>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596752"/>
        <c:crosses val="autoZero"/>
        <c:auto val="1"/>
        <c:lblAlgn val="ctr"/>
        <c:lblOffset val="100"/>
        <c:noMultiLvlLbl val="0"/>
      </c:catAx>
      <c:valAx>
        <c:axId val="451596752"/>
        <c:scaling>
          <c:orientation val="minMax"/>
          <c:max val="28"/>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49408560"/>
        <c:crosses val="autoZero"/>
        <c:crossBetween val="between"/>
        <c:majorUnit val="6"/>
      </c:valAx>
      <c:spPr>
        <a:noFill/>
        <a:ln>
          <a:noFill/>
        </a:ln>
        <a:effectLst/>
      </c:spPr>
    </c:plotArea>
    <c:legend>
      <c:legendPos val="b"/>
      <c:layout>
        <c:manualLayout>
          <c:xMode val="edge"/>
          <c:yMode val="edge"/>
          <c:x val="4.2079155947090774E-2"/>
          <c:y val="0.85374744823563731"/>
          <c:w val="0.89999989605259734"/>
          <c:h val="8.9272494784305809E-2"/>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a:pPr>
      <a:endParaRPr lang="pl-PL"/>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876105942707598E-2"/>
          <c:y val="5.7526604188326856E-2"/>
          <c:w val="0.88652525143673444"/>
          <c:h val="0.4889994013906156"/>
        </c:manualLayout>
      </c:layout>
      <c:barChart>
        <c:barDir val="col"/>
        <c:grouping val="clustered"/>
        <c:varyColors val="0"/>
        <c:ser>
          <c:idx val="0"/>
          <c:order val="0"/>
          <c:tx>
            <c:strRef>
              <c:f>środo!$Q$23</c:f>
              <c:strCache>
                <c:ptCount val="1"/>
              </c:strCache>
            </c:strRef>
          </c:tx>
          <c:spPr>
            <a:solidFill>
              <a:srgbClr val="002060"/>
            </a:solidFill>
            <a:ln>
              <a:noFill/>
            </a:ln>
            <a:effectLst/>
          </c:spPr>
          <c:invertIfNegative val="0"/>
          <c:cat>
            <c:strRef>
              <c:f>środo!$P$24:$P$38</c:f>
              <c:strCache>
                <c:ptCount val="15"/>
                <c:pt idx="0">
                  <c:v>Giżycko gm.</c:v>
                </c:pt>
                <c:pt idx="1">
                  <c:v>Giżycko </c:v>
                </c:pt>
                <c:pt idx="2">
                  <c:v>Mikołajki </c:v>
                </c:pt>
                <c:pt idx="3">
                  <c:v>Mrągowo </c:v>
                </c:pt>
                <c:pt idx="4">
                  <c:v>Pisz </c:v>
                </c:pt>
                <c:pt idx="5">
                  <c:v>Węgorzewo </c:v>
                </c:pt>
                <c:pt idx="6">
                  <c:v>Pozezdrze </c:v>
                </c:pt>
                <c:pt idx="7">
                  <c:v>Ryn </c:v>
                </c:pt>
                <c:pt idx="8">
                  <c:v>Miłki </c:v>
                </c:pt>
                <c:pt idx="9">
                  <c:v>Ruciane-Nida </c:v>
                </c:pt>
                <c:pt idx="10">
                  <c:v>Piecki </c:v>
                </c:pt>
                <c:pt idx="11">
                  <c:v>Mrągowo gm.</c:v>
                </c:pt>
                <c:pt idx="12">
                  <c:v>Sorkwity </c:v>
                </c:pt>
                <c:pt idx="13">
                  <c:v>Kruklanki </c:v>
                </c:pt>
                <c:pt idx="14">
                  <c:v>Orzysz </c:v>
                </c:pt>
              </c:strCache>
            </c:strRef>
          </c:cat>
          <c:val>
            <c:numRef>
              <c:f>środo!$Q$24:$Q$38</c:f>
              <c:numCache>
                <c:formatCode>General</c:formatCode>
                <c:ptCount val="15"/>
                <c:pt idx="0">
                  <c:v>26.270787046387934</c:v>
                </c:pt>
                <c:pt idx="1">
                  <c:v>26.166180758017493</c:v>
                </c:pt>
                <c:pt idx="2">
                  <c:v>22.122512680452594</c:v>
                </c:pt>
                <c:pt idx="3">
                  <c:v>21.336934503713707</c:v>
                </c:pt>
                <c:pt idx="4">
                  <c:v>19.395613066119616</c:v>
                </c:pt>
                <c:pt idx="5">
                  <c:v>18.089436846575101</c:v>
                </c:pt>
                <c:pt idx="6">
                  <c:v>17.326620658445528</c:v>
                </c:pt>
                <c:pt idx="7">
                  <c:v>10.858511782536423</c:v>
                </c:pt>
                <c:pt idx="8">
                  <c:v>10.587749808406532</c:v>
                </c:pt>
                <c:pt idx="9">
                  <c:v>9.9027878652438694</c:v>
                </c:pt>
                <c:pt idx="10">
                  <c:v>9.7462477741032814</c:v>
                </c:pt>
                <c:pt idx="11">
                  <c:v>8.7890492647557092</c:v>
                </c:pt>
                <c:pt idx="12">
                  <c:v>7.8039534253994045</c:v>
                </c:pt>
                <c:pt idx="13">
                  <c:v>7.7243637446048519</c:v>
                </c:pt>
                <c:pt idx="14">
                  <c:v>7.1020768403342798</c:v>
                </c:pt>
              </c:numCache>
            </c:numRef>
          </c:val>
          <c:extLst xmlns:c16r2="http://schemas.microsoft.com/office/drawing/2015/06/chart">
            <c:ext xmlns:c16="http://schemas.microsoft.com/office/drawing/2014/chart" uri="{C3380CC4-5D6E-409C-BE32-E72D297353CC}">
              <c16:uniqueId val="{00000000-E992-4A00-BC01-4EC497D9F83B}"/>
            </c:ext>
          </c:extLst>
        </c:ser>
        <c:dLbls>
          <c:showLegendKey val="0"/>
          <c:showVal val="0"/>
          <c:showCatName val="0"/>
          <c:showSerName val="0"/>
          <c:showPercent val="0"/>
          <c:showBubbleSize val="0"/>
        </c:dLbls>
        <c:gapWidth val="219"/>
        <c:overlap val="-27"/>
        <c:axId val="451602240"/>
        <c:axId val="451598320"/>
      </c:barChart>
      <c:lineChart>
        <c:grouping val="standard"/>
        <c:varyColors val="0"/>
        <c:ser>
          <c:idx val="1"/>
          <c:order val="1"/>
          <c:tx>
            <c:strRef>
              <c:f>środo!$R$23</c:f>
              <c:strCache>
                <c:ptCount val="1"/>
                <c:pt idx="0">
                  <c:v>woj. W-M</c:v>
                </c:pt>
              </c:strCache>
            </c:strRef>
          </c:tx>
          <c:spPr>
            <a:ln w="28575" cap="rnd">
              <a:solidFill>
                <a:schemeClr val="accent6">
                  <a:lumMod val="50000"/>
                </a:schemeClr>
              </a:solidFill>
              <a:prstDash val="lgDash"/>
              <a:round/>
            </a:ln>
            <a:effectLst/>
          </c:spPr>
          <c:marker>
            <c:symbol val="none"/>
          </c:marker>
          <c:cat>
            <c:strRef>
              <c:f>środo!$P$24:$P$38</c:f>
              <c:strCache>
                <c:ptCount val="15"/>
                <c:pt idx="0">
                  <c:v>Giżycko gm.</c:v>
                </c:pt>
                <c:pt idx="1">
                  <c:v>Giżycko </c:v>
                </c:pt>
                <c:pt idx="2">
                  <c:v>Mikołajki </c:v>
                </c:pt>
                <c:pt idx="3">
                  <c:v>Mrągowo </c:v>
                </c:pt>
                <c:pt idx="4">
                  <c:v>Pisz </c:v>
                </c:pt>
                <c:pt idx="5">
                  <c:v>Węgorzewo </c:v>
                </c:pt>
                <c:pt idx="6">
                  <c:v>Pozezdrze </c:v>
                </c:pt>
                <c:pt idx="7">
                  <c:v>Ryn </c:v>
                </c:pt>
                <c:pt idx="8">
                  <c:v>Miłki </c:v>
                </c:pt>
                <c:pt idx="9">
                  <c:v>Ruciane-Nida </c:v>
                </c:pt>
                <c:pt idx="10">
                  <c:v>Piecki </c:v>
                </c:pt>
                <c:pt idx="11">
                  <c:v>Mrągowo gm.</c:v>
                </c:pt>
                <c:pt idx="12">
                  <c:v>Sorkwity </c:v>
                </c:pt>
                <c:pt idx="13">
                  <c:v>Kruklanki </c:v>
                </c:pt>
                <c:pt idx="14">
                  <c:v>Orzysz </c:v>
                </c:pt>
              </c:strCache>
            </c:strRef>
          </c:cat>
          <c:val>
            <c:numRef>
              <c:f>środo!$R$24:$R$38</c:f>
              <c:numCache>
                <c:formatCode>General</c:formatCode>
                <c:ptCount val="15"/>
                <c:pt idx="0">
                  <c:v>5.7294629194732902</c:v>
                </c:pt>
                <c:pt idx="1">
                  <c:v>5.7294629194732902</c:v>
                </c:pt>
                <c:pt idx="2">
                  <c:v>5.7294629194732902</c:v>
                </c:pt>
                <c:pt idx="3">
                  <c:v>5.7294629194732902</c:v>
                </c:pt>
                <c:pt idx="4">
                  <c:v>5.7294629194732902</c:v>
                </c:pt>
                <c:pt idx="5">
                  <c:v>5.7294629194732902</c:v>
                </c:pt>
                <c:pt idx="6">
                  <c:v>5.7294629194732902</c:v>
                </c:pt>
                <c:pt idx="7">
                  <c:v>5.7294629194732902</c:v>
                </c:pt>
                <c:pt idx="8">
                  <c:v>5.7294629194732902</c:v>
                </c:pt>
                <c:pt idx="9">
                  <c:v>5.7294629194732902</c:v>
                </c:pt>
                <c:pt idx="10">
                  <c:v>5.7294629194732902</c:v>
                </c:pt>
                <c:pt idx="11">
                  <c:v>5.7294629194732902</c:v>
                </c:pt>
                <c:pt idx="12">
                  <c:v>5.7294629194732902</c:v>
                </c:pt>
                <c:pt idx="13">
                  <c:v>5.7294629194732902</c:v>
                </c:pt>
                <c:pt idx="14">
                  <c:v>5.7294629194732902</c:v>
                </c:pt>
              </c:numCache>
            </c:numRef>
          </c:val>
          <c:smooth val="0"/>
          <c:extLst xmlns:c16r2="http://schemas.microsoft.com/office/drawing/2015/06/chart">
            <c:ext xmlns:c16="http://schemas.microsoft.com/office/drawing/2014/chart" uri="{C3380CC4-5D6E-409C-BE32-E72D297353CC}">
              <c16:uniqueId val="{00000001-E992-4A00-BC01-4EC497D9F83B}"/>
            </c:ext>
          </c:extLst>
        </c:ser>
        <c:ser>
          <c:idx val="2"/>
          <c:order val="2"/>
          <c:tx>
            <c:strRef>
              <c:f>środo!$S$23</c:f>
              <c:strCache>
                <c:ptCount val="1"/>
                <c:pt idx="0">
                  <c:v>WJM</c:v>
                </c:pt>
              </c:strCache>
            </c:strRef>
          </c:tx>
          <c:spPr>
            <a:ln w="28575" cap="rnd">
              <a:solidFill>
                <a:srgbClr val="00B0F0"/>
              </a:solidFill>
              <a:prstDash val="lgDash"/>
              <a:round/>
            </a:ln>
            <a:effectLst/>
          </c:spPr>
          <c:marker>
            <c:symbol val="none"/>
          </c:marker>
          <c:cat>
            <c:strRef>
              <c:f>środo!$P$24:$P$38</c:f>
              <c:strCache>
                <c:ptCount val="15"/>
                <c:pt idx="0">
                  <c:v>Giżycko gm.</c:v>
                </c:pt>
                <c:pt idx="1">
                  <c:v>Giżycko </c:v>
                </c:pt>
                <c:pt idx="2">
                  <c:v>Mikołajki </c:v>
                </c:pt>
                <c:pt idx="3">
                  <c:v>Mrągowo </c:v>
                </c:pt>
                <c:pt idx="4">
                  <c:v>Pisz </c:v>
                </c:pt>
                <c:pt idx="5">
                  <c:v>Węgorzewo </c:v>
                </c:pt>
                <c:pt idx="6">
                  <c:v>Pozezdrze </c:v>
                </c:pt>
                <c:pt idx="7">
                  <c:v>Ryn </c:v>
                </c:pt>
                <c:pt idx="8">
                  <c:v>Miłki </c:v>
                </c:pt>
                <c:pt idx="9">
                  <c:v>Ruciane-Nida </c:v>
                </c:pt>
                <c:pt idx="10">
                  <c:v>Piecki </c:v>
                </c:pt>
                <c:pt idx="11">
                  <c:v>Mrągowo gm.</c:v>
                </c:pt>
                <c:pt idx="12">
                  <c:v>Sorkwity </c:v>
                </c:pt>
                <c:pt idx="13">
                  <c:v>Kruklanki </c:v>
                </c:pt>
                <c:pt idx="14">
                  <c:v>Orzysz </c:v>
                </c:pt>
              </c:strCache>
            </c:strRef>
          </c:cat>
          <c:val>
            <c:numRef>
              <c:f>środo!$S$24:$S$38</c:f>
              <c:numCache>
                <c:formatCode>General</c:formatCode>
                <c:ptCount val="15"/>
                <c:pt idx="0">
                  <c:v>14.243802949482271</c:v>
                </c:pt>
                <c:pt idx="1">
                  <c:v>14.243802949482271</c:v>
                </c:pt>
                <c:pt idx="2">
                  <c:v>14.2438029494823</c:v>
                </c:pt>
                <c:pt idx="3">
                  <c:v>14.2438029494823</c:v>
                </c:pt>
                <c:pt idx="4">
                  <c:v>14.2438029494823</c:v>
                </c:pt>
                <c:pt idx="5">
                  <c:v>14.2438029494823</c:v>
                </c:pt>
                <c:pt idx="6">
                  <c:v>14.2438029494823</c:v>
                </c:pt>
                <c:pt idx="7">
                  <c:v>14.2438029494823</c:v>
                </c:pt>
                <c:pt idx="8">
                  <c:v>14.2438029494823</c:v>
                </c:pt>
                <c:pt idx="9">
                  <c:v>14.2438029494823</c:v>
                </c:pt>
                <c:pt idx="10">
                  <c:v>14.2438029494823</c:v>
                </c:pt>
                <c:pt idx="11">
                  <c:v>14.2438029494823</c:v>
                </c:pt>
                <c:pt idx="12">
                  <c:v>14.2438029494823</c:v>
                </c:pt>
                <c:pt idx="13">
                  <c:v>14.2438029494823</c:v>
                </c:pt>
                <c:pt idx="14">
                  <c:v>14.2438029494823</c:v>
                </c:pt>
              </c:numCache>
            </c:numRef>
          </c:val>
          <c:smooth val="0"/>
          <c:extLst xmlns:c16r2="http://schemas.microsoft.com/office/drawing/2015/06/chart">
            <c:ext xmlns:c16="http://schemas.microsoft.com/office/drawing/2014/chart" uri="{C3380CC4-5D6E-409C-BE32-E72D297353CC}">
              <c16:uniqueId val="{00000002-E992-4A00-BC01-4EC497D9F83B}"/>
            </c:ext>
          </c:extLst>
        </c:ser>
        <c:ser>
          <c:idx val="3"/>
          <c:order val="3"/>
          <c:tx>
            <c:strRef>
              <c:f>środo!$T$23</c:f>
              <c:strCache>
                <c:ptCount val="1"/>
                <c:pt idx="0">
                  <c:v>Polska</c:v>
                </c:pt>
              </c:strCache>
            </c:strRef>
          </c:tx>
          <c:spPr>
            <a:ln w="28575" cap="rnd">
              <a:solidFill>
                <a:schemeClr val="accent2">
                  <a:lumMod val="75000"/>
                </a:schemeClr>
              </a:solidFill>
              <a:prstDash val="lgDash"/>
              <a:round/>
            </a:ln>
            <a:effectLst/>
          </c:spPr>
          <c:marker>
            <c:symbol val="none"/>
          </c:marker>
          <c:cat>
            <c:strRef>
              <c:f>środo!$P$24:$P$38</c:f>
              <c:strCache>
                <c:ptCount val="15"/>
                <c:pt idx="0">
                  <c:v>Giżycko gm.</c:v>
                </c:pt>
                <c:pt idx="1">
                  <c:v>Giżycko </c:v>
                </c:pt>
                <c:pt idx="2">
                  <c:v>Mikołajki </c:v>
                </c:pt>
                <c:pt idx="3">
                  <c:v>Mrągowo </c:v>
                </c:pt>
                <c:pt idx="4">
                  <c:v>Pisz </c:v>
                </c:pt>
                <c:pt idx="5">
                  <c:v>Węgorzewo </c:v>
                </c:pt>
                <c:pt idx="6">
                  <c:v>Pozezdrze </c:v>
                </c:pt>
                <c:pt idx="7">
                  <c:v>Ryn </c:v>
                </c:pt>
                <c:pt idx="8">
                  <c:v>Miłki </c:v>
                </c:pt>
                <c:pt idx="9">
                  <c:v>Ruciane-Nida </c:v>
                </c:pt>
                <c:pt idx="10">
                  <c:v>Piecki </c:v>
                </c:pt>
                <c:pt idx="11">
                  <c:v>Mrągowo gm.</c:v>
                </c:pt>
                <c:pt idx="12">
                  <c:v>Sorkwity </c:v>
                </c:pt>
                <c:pt idx="13">
                  <c:v>Kruklanki </c:v>
                </c:pt>
                <c:pt idx="14">
                  <c:v>Orzysz </c:v>
                </c:pt>
              </c:strCache>
            </c:strRef>
          </c:cat>
          <c:val>
            <c:numRef>
              <c:f>środo!$T$24:$T$38</c:f>
              <c:numCache>
                <c:formatCode>General</c:formatCode>
                <c:ptCount val="15"/>
                <c:pt idx="0">
                  <c:v>2.0741994514705735</c:v>
                </c:pt>
                <c:pt idx="1">
                  <c:v>2.0741994514705735</c:v>
                </c:pt>
                <c:pt idx="2">
                  <c:v>2.0741994514705699</c:v>
                </c:pt>
                <c:pt idx="3">
                  <c:v>2.0741994514705699</c:v>
                </c:pt>
                <c:pt idx="4">
                  <c:v>2.0741994514705699</c:v>
                </c:pt>
                <c:pt idx="5">
                  <c:v>2.0741994514705699</c:v>
                </c:pt>
                <c:pt idx="6">
                  <c:v>2.0741994514705699</c:v>
                </c:pt>
                <c:pt idx="7">
                  <c:v>2.0741994514705699</c:v>
                </c:pt>
                <c:pt idx="8">
                  <c:v>2.0741994514705699</c:v>
                </c:pt>
                <c:pt idx="9">
                  <c:v>2.0741994514705699</c:v>
                </c:pt>
                <c:pt idx="10">
                  <c:v>2.0741994514705699</c:v>
                </c:pt>
                <c:pt idx="11">
                  <c:v>2.0741994514705699</c:v>
                </c:pt>
                <c:pt idx="12">
                  <c:v>2.0741994514705699</c:v>
                </c:pt>
                <c:pt idx="13">
                  <c:v>2.0741994514705699</c:v>
                </c:pt>
                <c:pt idx="14">
                  <c:v>2.0741994514705699</c:v>
                </c:pt>
              </c:numCache>
            </c:numRef>
          </c:val>
          <c:smooth val="0"/>
          <c:extLst xmlns:c16r2="http://schemas.microsoft.com/office/drawing/2015/06/chart">
            <c:ext xmlns:c16="http://schemas.microsoft.com/office/drawing/2014/chart" uri="{C3380CC4-5D6E-409C-BE32-E72D297353CC}">
              <c16:uniqueId val="{00000003-E992-4A00-BC01-4EC497D9F83B}"/>
            </c:ext>
          </c:extLst>
        </c:ser>
        <c:dLbls>
          <c:showLegendKey val="0"/>
          <c:showVal val="0"/>
          <c:showCatName val="0"/>
          <c:showSerName val="0"/>
          <c:showPercent val="0"/>
          <c:showBubbleSize val="0"/>
        </c:dLbls>
        <c:marker val="1"/>
        <c:smooth val="0"/>
        <c:axId val="451602240"/>
        <c:axId val="451598320"/>
      </c:lineChart>
      <c:catAx>
        <c:axId val="451602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598320"/>
        <c:crosses val="autoZero"/>
        <c:auto val="1"/>
        <c:lblAlgn val="ctr"/>
        <c:lblOffset val="100"/>
        <c:noMultiLvlLbl val="0"/>
      </c:catAx>
      <c:valAx>
        <c:axId val="45159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602240"/>
        <c:crosses val="autoZero"/>
        <c:crossBetween val="between"/>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9879827509071197E-2"/>
          <c:y val="7.5540725194585587E-2"/>
          <c:w val="0.88076368066104849"/>
          <c:h val="0.45936590140997474"/>
        </c:manualLayout>
      </c:layout>
      <c:barChart>
        <c:barDir val="col"/>
        <c:grouping val="clustered"/>
        <c:varyColors val="0"/>
        <c:ser>
          <c:idx val="0"/>
          <c:order val="0"/>
          <c:tx>
            <c:strRef>
              <c:f>środo!$AC$26</c:f>
              <c:strCache>
                <c:ptCount val="1"/>
              </c:strCache>
            </c:strRef>
          </c:tx>
          <c:spPr>
            <a:solidFill>
              <a:srgbClr val="002060"/>
            </a:solidFill>
            <a:ln>
              <a:noFill/>
            </a:ln>
            <a:effectLst/>
          </c:spPr>
          <c:invertIfNegative val="0"/>
          <c:cat>
            <c:strRef>
              <c:f>środo!$AB$27:$AB$41</c:f>
              <c:strCache>
                <c:ptCount val="15"/>
                <c:pt idx="0">
                  <c:v>Ruciane-Nida </c:v>
                </c:pt>
                <c:pt idx="1">
                  <c:v>Kruklanki </c:v>
                </c:pt>
                <c:pt idx="2">
                  <c:v>Piecki </c:v>
                </c:pt>
                <c:pt idx="3">
                  <c:v>Pisz </c:v>
                </c:pt>
                <c:pt idx="4">
                  <c:v>Orzysz </c:v>
                </c:pt>
                <c:pt idx="5">
                  <c:v>Sorkwity </c:v>
                </c:pt>
                <c:pt idx="6">
                  <c:v>Pozezdrze </c:v>
                </c:pt>
                <c:pt idx="7">
                  <c:v>Ryn </c:v>
                </c:pt>
                <c:pt idx="8">
                  <c:v>Mikołajki </c:v>
                </c:pt>
                <c:pt idx="9">
                  <c:v>Mrągowo gm.</c:v>
                </c:pt>
                <c:pt idx="10">
                  <c:v>Miłki </c:v>
                </c:pt>
                <c:pt idx="11">
                  <c:v>Węgorzewo </c:v>
                </c:pt>
                <c:pt idx="12">
                  <c:v>Giżycko gm.</c:v>
                </c:pt>
                <c:pt idx="13">
                  <c:v>Mrągowo </c:v>
                </c:pt>
                <c:pt idx="14">
                  <c:v>Giżycko </c:v>
                </c:pt>
              </c:strCache>
            </c:strRef>
          </c:cat>
          <c:val>
            <c:numRef>
              <c:f>środo!$AC$27:$AC$41</c:f>
              <c:numCache>
                <c:formatCode>General</c:formatCode>
                <c:ptCount val="15"/>
                <c:pt idx="0">
                  <c:v>71.7</c:v>
                </c:pt>
                <c:pt idx="1">
                  <c:v>54.7</c:v>
                </c:pt>
                <c:pt idx="2">
                  <c:v>52</c:v>
                </c:pt>
                <c:pt idx="3">
                  <c:v>45.6</c:v>
                </c:pt>
                <c:pt idx="4">
                  <c:v>39.6</c:v>
                </c:pt>
                <c:pt idx="5">
                  <c:v>30.5</c:v>
                </c:pt>
                <c:pt idx="6">
                  <c:v>28.4</c:v>
                </c:pt>
                <c:pt idx="7">
                  <c:v>24.8</c:v>
                </c:pt>
                <c:pt idx="8">
                  <c:v>22.2</c:v>
                </c:pt>
                <c:pt idx="9">
                  <c:v>20.7</c:v>
                </c:pt>
                <c:pt idx="10">
                  <c:v>17.5</c:v>
                </c:pt>
                <c:pt idx="11">
                  <c:v>16.600000000000001</c:v>
                </c:pt>
                <c:pt idx="12">
                  <c:v>16.100000000000001</c:v>
                </c:pt>
                <c:pt idx="13">
                  <c:v>8.1</c:v>
                </c:pt>
                <c:pt idx="14">
                  <c:v>8</c:v>
                </c:pt>
              </c:numCache>
            </c:numRef>
          </c:val>
          <c:extLst xmlns:c16r2="http://schemas.microsoft.com/office/drawing/2015/06/chart">
            <c:ext xmlns:c16="http://schemas.microsoft.com/office/drawing/2014/chart" uri="{C3380CC4-5D6E-409C-BE32-E72D297353CC}">
              <c16:uniqueId val="{00000000-1CED-4943-9B6D-8CBFE72B5BE0}"/>
            </c:ext>
          </c:extLst>
        </c:ser>
        <c:dLbls>
          <c:showLegendKey val="0"/>
          <c:showVal val="0"/>
          <c:showCatName val="0"/>
          <c:showSerName val="0"/>
          <c:showPercent val="0"/>
          <c:showBubbleSize val="0"/>
        </c:dLbls>
        <c:gapWidth val="219"/>
        <c:overlap val="-27"/>
        <c:axId val="451601848"/>
        <c:axId val="451599104"/>
      </c:barChart>
      <c:lineChart>
        <c:grouping val="standard"/>
        <c:varyColors val="0"/>
        <c:ser>
          <c:idx val="1"/>
          <c:order val="1"/>
          <c:tx>
            <c:strRef>
              <c:f>środo!$AD$26</c:f>
              <c:strCache>
                <c:ptCount val="1"/>
                <c:pt idx="0">
                  <c:v>woj. W-M</c:v>
                </c:pt>
              </c:strCache>
            </c:strRef>
          </c:tx>
          <c:spPr>
            <a:ln w="28575" cap="rnd">
              <a:solidFill>
                <a:schemeClr val="accent6">
                  <a:lumMod val="50000"/>
                </a:schemeClr>
              </a:solidFill>
              <a:prstDash val="lgDash"/>
              <a:round/>
            </a:ln>
            <a:effectLst/>
          </c:spPr>
          <c:marker>
            <c:symbol val="none"/>
          </c:marker>
          <c:cat>
            <c:strRef>
              <c:f>środo!$AB$27:$AB$41</c:f>
              <c:strCache>
                <c:ptCount val="15"/>
                <c:pt idx="0">
                  <c:v>Ruciane-Nida </c:v>
                </c:pt>
                <c:pt idx="1">
                  <c:v>Kruklanki </c:v>
                </c:pt>
                <c:pt idx="2">
                  <c:v>Piecki </c:v>
                </c:pt>
                <c:pt idx="3">
                  <c:v>Pisz </c:v>
                </c:pt>
                <c:pt idx="4">
                  <c:v>Orzysz </c:v>
                </c:pt>
                <c:pt idx="5">
                  <c:v>Sorkwity </c:v>
                </c:pt>
                <c:pt idx="6">
                  <c:v>Pozezdrze </c:v>
                </c:pt>
                <c:pt idx="7">
                  <c:v>Ryn </c:v>
                </c:pt>
                <c:pt idx="8">
                  <c:v>Mikołajki </c:v>
                </c:pt>
                <c:pt idx="9">
                  <c:v>Mrągowo gm.</c:v>
                </c:pt>
                <c:pt idx="10">
                  <c:v>Miłki </c:v>
                </c:pt>
                <c:pt idx="11">
                  <c:v>Węgorzewo </c:v>
                </c:pt>
                <c:pt idx="12">
                  <c:v>Giżycko gm.</c:v>
                </c:pt>
                <c:pt idx="13">
                  <c:v>Mrągowo </c:v>
                </c:pt>
                <c:pt idx="14">
                  <c:v>Giżycko </c:v>
                </c:pt>
              </c:strCache>
            </c:strRef>
          </c:cat>
          <c:val>
            <c:numRef>
              <c:f>środo!$AD$27:$AD$41</c:f>
              <c:numCache>
                <c:formatCode>#\ ##0.0</c:formatCode>
                <c:ptCount val="15"/>
                <c:pt idx="0">
                  <c:v>31.6</c:v>
                </c:pt>
                <c:pt idx="1">
                  <c:v>31.6</c:v>
                </c:pt>
                <c:pt idx="2">
                  <c:v>31.6</c:v>
                </c:pt>
                <c:pt idx="3">
                  <c:v>31.6</c:v>
                </c:pt>
                <c:pt idx="4">
                  <c:v>31.6</c:v>
                </c:pt>
                <c:pt idx="5">
                  <c:v>31.6</c:v>
                </c:pt>
                <c:pt idx="6">
                  <c:v>31.6</c:v>
                </c:pt>
                <c:pt idx="7">
                  <c:v>31.6</c:v>
                </c:pt>
                <c:pt idx="8">
                  <c:v>31.6</c:v>
                </c:pt>
                <c:pt idx="9">
                  <c:v>31.6</c:v>
                </c:pt>
                <c:pt idx="10">
                  <c:v>31.6</c:v>
                </c:pt>
                <c:pt idx="11">
                  <c:v>31.6</c:v>
                </c:pt>
                <c:pt idx="12">
                  <c:v>31.6</c:v>
                </c:pt>
                <c:pt idx="13">
                  <c:v>31.6</c:v>
                </c:pt>
                <c:pt idx="14">
                  <c:v>31.6</c:v>
                </c:pt>
              </c:numCache>
            </c:numRef>
          </c:val>
          <c:smooth val="0"/>
          <c:extLst xmlns:c16r2="http://schemas.microsoft.com/office/drawing/2015/06/chart">
            <c:ext xmlns:c16="http://schemas.microsoft.com/office/drawing/2014/chart" uri="{C3380CC4-5D6E-409C-BE32-E72D297353CC}">
              <c16:uniqueId val="{00000001-1CED-4943-9B6D-8CBFE72B5BE0}"/>
            </c:ext>
          </c:extLst>
        </c:ser>
        <c:ser>
          <c:idx val="2"/>
          <c:order val="2"/>
          <c:tx>
            <c:strRef>
              <c:f>środo!$AE$26</c:f>
              <c:strCache>
                <c:ptCount val="1"/>
                <c:pt idx="0">
                  <c:v>WJM</c:v>
                </c:pt>
              </c:strCache>
            </c:strRef>
          </c:tx>
          <c:spPr>
            <a:ln w="28575" cap="rnd">
              <a:solidFill>
                <a:srgbClr val="00B0F0"/>
              </a:solidFill>
              <a:prstDash val="lgDash"/>
              <a:round/>
            </a:ln>
            <a:effectLst/>
          </c:spPr>
          <c:marker>
            <c:symbol val="none"/>
          </c:marker>
          <c:cat>
            <c:strRef>
              <c:f>środo!$AB$27:$AB$41</c:f>
              <c:strCache>
                <c:ptCount val="15"/>
                <c:pt idx="0">
                  <c:v>Ruciane-Nida </c:v>
                </c:pt>
                <c:pt idx="1">
                  <c:v>Kruklanki </c:v>
                </c:pt>
                <c:pt idx="2">
                  <c:v>Piecki </c:v>
                </c:pt>
                <c:pt idx="3">
                  <c:v>Pisz </c:v>
                </c:pt>
                <c:pt idx="4">
                  <c:v>Orzysz </c:v>
                </c:pt>
                <c:pt idx="5">
                  <c:v>Sorkwity </c:v>
                </c:pt>
                <c:pt idx="6">
                  <c:v>Pozezdrze </c:v>
                </c:pt>
                <c:pt idx="7">
                  <c:v>Ryn </c:v>
                </c:pt>
                <c:pt idx="8">
                  <c:v>Mikołajki </c:v>
                </c:pt>
                <c:pt idx="9">
                  <c:v>Mrągowo gm.</c:v>
                </c:pt>
                <c:pt idx="10">
                  <c:v>Miłki </c:v>
                </c:pt>
                <c:pt idx="11">
                  <c:v>Węgorzewo </c:v>
                </c:pt>
                <c:pt idx="12">
                  <c:v>Giżycko gm.</c:v>
                </c:pt>
                <c:pt idx="13">
                  <c:v>Mrągowo </c:v>
                </c:pt>
                <c:pt idx="14">
                  <c:v>Giżycko </c:v>
                </c:pt>
              </c:strCache>
            </c:strRef>
          </c:cat>
          <c:val>
            <c:numRef>
              <c:f>środo!$AE$27:$AE$41</c:f>
              <c:numCache>
                <c:formatCode>General</c:formatCode>
                <c:ptCount val="15"/>
                <c:pt idx="0">
                  <c:v>36.821679217655102</c:v>
                </c:pt>
                <c:pt idx="1">
                  <c:v>36.821679217655102</c:v>
                </c:pt>
                <c:pt idx="2">
                  <c:v>36.821679217655102</c:v>
                </c:pt>
                <c:pt idx="3">
                  <c:v>36.821679217655102</c:v>
                </c:pt>
                <c:pt idx="4">
                  <c:v>36.821679217655102</c:v>
                </c:pt>
                <c:pt idx="5">
                  <c:v>36.821679217655102</c:v>
                </c:pt>
                <c:pt idx="6">
                  <c:v>36.821679217655102</c:v>
                </c:pt>
                <c:pt idx="7">
                  <c:v>36.821679217655102</c:v>
                </c:pt>
                <c:pt idx="8">
                  <c:v>36.821679217655102</c:v>
                </c:pt>
                <c:pt idx="9">
                  <c:v>36.821679217655102</c:v>
                </c:pt>
                <c:pt idx="10">
                  <c:v>36.821679217655102</c:v>
                </c:pt>
                <c:pt idx="11">
                  <c:v>36.821679217655102</c:v>
                </c:pt>
                <c:pt idx="12">
                  <c:v>36.82167921765506</c:v>
                </c:pt>
                <c:pt idx="13">
                  <c:v>36.821679217655102</c:v>
                </c:pt>
                <c:pt idx="14">
                  <c:v>36.82167921765506</c:v>
                </c:pt>
              </c:numCache>
            </c:numRef>
          </c:val>
          <c:smooth val="0"/>
          <c:extLst xmlns:c16r2="http://schemas.microsoft.com/office/drawing/2015/06/chart">
            <c:ext xmlns:c16="http://schemas.microsoft.com/office/drawing/2014/chart" uri="{C3380CC4-5D6E-409C-BE32-E72D297353CC}">
              <c16:uniqueId val="{00000002-1CED-4943-9B6D-8CBFE72B5BE0}"/>
            </c:ext>
          </c:extLst>
        </c:ser>
        <c:ser>
          <c:idx val="3"/>
          <c:order val="3"/>
          <c:tx>
            <c:strRef>
              <c:f>środo!$AF$26</c:f>
              <c:strCache>
                <c:ptCount val="1"/>
                <c:pt idx="0">
                  <c:v>Polska</c:v>
                </c:pt>
              </c:strCache>
            </c:strRef>
          </c:tx>
          <c:spPr>
            <a:ln w="28575" cap="rnd">
              <a:solidFill>
                <a:schemeClr val="accent2">
                  <a:lumMod val="75000"/>
                </a:schemeClr>
              </a:solidFill>
              <a:prstDash val="lgDash"/>
              <a:round/>
            </a:ln>
            <a:effectLst/>
          </c:spPr>
          <c:marker>
            <c:symbol val="none"/>
          </c:marker>
          <c:cat>
            <c:strRef>
              <c:f>środo!$AB$27:$AB$41</c:f>
              <c:strCache>
                <c:ptCount val="15"/>
                <c:pt idx="0">
                  <c:v>Ruciane-Nida </c:v>
                </c:pt>
                <c:pt idx="1">
                  <c:v>Kruklanki </c:v>
                </c:pt>
                <c:pt idx="2">
                  <c:v>Piecki </c:v>
                </c:pt>
                <c:pt idx="3">
                  <c:v>Pisz </c:v>
                </c:pt>
                <c:pt idx="4">
                  <c:v>Orzysz </c:v>
                </c:pt>
                <c:pt idx="5">
                  <c:v>Sorkwity </c:v>
                </c:pt>
                <c:pt idx="6">
                  <c:v>Pozezdrze </c:v>
                </c:pt>
                <c:pt idx="7">
                  <c:v>Ryn </c:v>
                </c:pt>
                <c:pt idx="8">
                  <c:v>Mikołajki </c:v>
                </c:pt>
                <c:pt idx="9">
                  <c:v>Mrągowo gm.</c:v>
                </c:pt>
                <c:pt idx="10">
                  <c:v>Miłki </c:v>
                </c:pt>
                <c:pt idx="11">
                  <c:v>Węgorzewo </c:v>
                </c:pt>
                <c:pt idx="12">
                  <c:v>Giżycko gm.</c:v>
                </c:pt>
                <c:pt idx="13">
                  <c:v>Mrągowo </c:v>
                </c:pt>
                <c:pt idx="14">
                  <c:v>Giżycko </c:v>
                </c:pt>
              </c:strCache>
            </c:strRef>
          </c:cat>
          <c:val>
            <c:numRef>
              <c:f>środo!$AF$27:$AF$41</c:f>
              <c:numCache>
                <c:formatCode>#\ ##0.0</c:formatCode>
                <c:ptCount val="15"/>
                <c:pt idx="0">
                  <c:v>29.6</c:v>
                </c:pt>
                <c:pt idx="1">
                  <c:v>29.6</c:v>
                </c:pt>
                <c:pt idx="2">
                  <c:v>29.6</c:v>
                </c:pt>
                <c:pt idx="3">
                  <c:v>29.6</c:v>
                </c:pt>
                <c:pt idx="4">
                  <c:v>29.6</c:v>
                </c:pt>
                <c:pt idx="5">
                  <c:v>29.6</c:v>
                </c:pt>
                <c:pt idx="6">
                  <c:v>29.6</c:v>
                </c:pt>
                <c:pt idx="7">
                  <c:v>29.6</c:v>
                </c:pt>
                <c:pt idx="8">
                  <c:v>29.6</c:v>
                </c:pt>
                <c:pt idx="9">
                  <c:v>29.6</c:v>
                </c:pt>
                <c:pt idx="10">
                  <c:v>29.6</c:v>
                </c:pt>
                <c:pt idx="11">
                  <c:v>29.6</c:v>
                </c:pt>
                <c:pt idx="12">
                  <c:v>29.6</c:v>
                </c:pt>
                <c:pt idx="13">
                  <c:v>29.6</c:v>
                </c:pt>
                <c:pt idx="14">
                  <c:v>29.6</c:v>
                </c:pt>
              </c:numCache>
            </c:numRef>
          </c:val>
          <c:smooth val="0"/>
          <c:extLst xmlns:c16r2="http://schemas.microsoft.com/office/drawing/2015/06/chart">
            <c:ext xmlns:c16="http://schemas.microsoft.com/office/drawing/2014/chart" uri="{C3380CC4-5D6E-409C-BE32-E72D297353CC}">
              <c16:uniqueId val="{00000003-1CED-4943-9B6D-8CBFE72B5BE0}"/>
            </c:ext>
          </c:extLst>
        </c:ser>
        <c:dLbls>
          <c:showLegendKey val="0"/>
          <c:showVal val="0"/>
          <c:showCatName val="0"/>
          <c:showSerName val="0"/>
          <c:showPercent val="0"/>
          <c:showBubbleSize val="0"/>
        </c:dLbls>
        <c:marker val="1"/>
        <c:smooth val="0"/>
        <c:axId val="451601848"/>
        <c:axId val="451599104"/>
      </c:lineChart>
      <c:catAx>
        <c:axId val="4516018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pl-PL"/>
          </a:p>
        </c:txPr>
        <c:crossAx val="451599104"/>
        <c:crosses val="autoZero"/>
        <c:auto val="1"/>
        <c:lblAlgn val="ctr"/>
        <c:lblOffset val="100"/>
        <c:noMultiLvlLbl val="0"/>
      </c:catAx>
      <c:valAx>
        <c:axId val="4515991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pl-PL"/>
          </a:p>
        </c:txPr>
        <c:crossAx val="451601848"/>
        <c:crosses val="autoZero"/>
        <c:crossBetween val="between"/>
      </c:valAx>
      <c:spPr>
        <a:noFill/>
        <a:ln>
          <a:noFill/>
        </a:ln>
        <a:effectLst/>
      </c:spPr>
    </c:plotArea>
    <c:legend>
      <c:legendPos val="b"/>
      <c:legendEntry>
        <c:idx val="0"/>
        <c:delete val="1"/>
      </c:legendEntry>
      <c:layout>
        <c:manualLayout>
          <c:xMode val="edge"/>
          <c:yMode val="edge"/>
          <c:x val="4.3736378246288761E-3"/>
          <c:y val="0.90533756164159918"/>
          <c:w val="0.99562636217537115"/>
          <c:h val="9.4662438358400838E-2"/>
        </c:manualLayout>
      </c:layout>
      <c:overlay val="0"/>
      <c:spPr>
        <a:noFill/>
        <a:ln>
          <a:noFill/>
        </a:ln>
        <a:effectLst/>
      </c:spPr>
      <c:txPr>
        <a:bodyPr rot="0" spcFirstLastPara="1" vertOverflow="ellipsis" vert="horz" wrap="square" anchor="ctr" anchorCtr="1"/>
        <a:lstStyle/>
        <a:p>
          <a:pPr>
            <a:defRPr sz="9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b="1">
          <a:solidFill>
            <a:srgbClr val="002060"/>
          </a:solidFill>
        </a:defRPr>
      </a:pPr>
      <a:endParaRPr lang="pl-P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522267309478076"/>
          <c:y val="4.1831833092455216E-2"/>
          <c:w val="0.84035083255950038"/>
          <c:h val="0.43854309719282042"/>
        </c:manualLayout>
      </c:layout>
      <c:barChart>
        <c:barDir val="col"/>
        <c:grouping val="clustered"/>
        <c:varyColors val="0"/>
        <c:ser>
          <c:idx val="0"/>
          <c:order val="0"/>
          <c:tx>
            <c:strRef>
              <c:f>środo!$F$26</c:f>
              <c:strCache>
                <c:ptCount val="1"/>
                <c:pt idx="0">
                  <c:v>2013</c:v>
                </c:pt>
              </c:strCache>
            </c:strRef>
          </c:tx>
          <c:spPr>
            <a:solidFill>
              <a:schemeClr val="accent5">
                <a:lumMod val="40000"/>
                <a:lumOff val="60000"/>
              </a:schemeClr>
            </a:solidFill>
            <a:ln>
              <a:noFill/>
            </a:ln>
            <a:effectLst/>
          </c:spPr>
          <c:invertIfNegative val="0"/>
          <c:cat>
            <c:strRef>
              <c:f>środo!$E$27:$E$41</c:f>
              <c:strCache>
                <c:ptCount val="15"/>
                <c:pt idx="0">
                  <c:v>Ryn </c:v>
                </c:pt>
                <c:pt idx="1">
                  <c:v>Kruklanki </c:v>
                </c:pt>
                <c:pt idx="2">
                  <c:v>Piecki </c:v>
                </c:pt>
                <c:pt idx="3">
                  <c:v>Pozezdrze </c:v>
                </c:pt>
                <c:pt idx="4">
                  <c:v>Mikołajki gm.</c:v>
                </c:pt>
                <c:pt idx="5">
                  <c:v>Giżycko gm.</c:v>
                </c:pt>
                <c:pt idx="6">
                  <c:v>Orzysz </c:v>
                </c:pt>
                <c:pt idx="7">
                  <c:v>Ruciane-Nida </c:v>
                </c:pt>
                <c:pt idx="8">
                  <c:v>Pisz </c:v>
                </c:pt>
                <c:pt idx="9">
                  <c:v>Węgorzewo </c:v>
                </c:pt>
                <c:pt idx="10">
                  <c:v>Mrągowo </c:v>
                </c:pt>
                <c:pt idx="11">
                  <c:v>Miłki </c:v>
                </c:pt>
                <c:pt idx="12">
                  <c:v>Sorkwity </c:v>
                </c:pt>
                <c:pt idx="13">
                  <c:v>Giżycko </c:v>
                </c:pt>
                <c:pt idx="14">
                  <c:v>Mrągowo </c:v>
                </c:pt>
              </c:strCache>
            </c:strRef>
          </c:cat>
          <c:val>
            <c:numRef>
              <c:f>środo!$F$27:$F$41</c:f>
              <c:numCache>
                <c:formatCode>General</c:formatCode>
                <c:ptCount val="15"/>
                <c:pt idx="0">
                  <c:v>100.67566246211011</c:v>
                </c:pt>
                <c:pt idx="1">
                  <c:v>90.773279753931618</c:v>
                </c:pt>
                <c:pt idx="2">
                  <c:v>72.833884507758839</c:v>
                </c:pt>
                <c:pt idx="3">
                  <c:v>88.06822038692161</c:v>
                </c:pt>
                <c:pt idx="4">
                  <c:v>74.43503706593836</c:v>
                </c:pt>
                <c:pt idx="5">
                  <c:v>61.035481047599816</c:v>
                </c:pt>
                <c:pt idx="6">
                  <c:v>60.97139862647213</c:v>
                </c:pt>
                <c:pt idx="7">
                  <c:v>57.891781663780094</c:v>
                </c:pt>
                <c:pt idx="8">
                  <c:v>55.653305980747994</c:v>
                </c:pt>
                <c:pt idx="9">
                  <c:v>59.145459337569925</c:v>
                </c:pt>
                <c:pt idx="10">
                  <c:v>53.943552212509317</c:v>
                </c:pt>
                <c:pt idx="11">
                  <c:v>46.958674762718857</c:v>
                </c:pt>
                <c:pt idx="12">
                  <c:v>35.771459518007035</c:v>
                </c:pt>
                <c:pt idx="13">
                  <c:v>0</c:v>
                </c:pt>
                <c:pt idx="14">
                  <c:v>0</c:v>
                </c:pt>
              </c:numCache>
            </c:numRef>
          </c:val>
          <c:extLst xmlns:c16r2="http://schemas.microsoft.com/office/drawing/2015/06/chart">
            <c:ext xmlns:c16="http://schemas.microsoft.com/office/drawing/2014/chart" uri="{C3380CC4-5D6E-409C-BE32-E72D297353CC}">
              <c16:uniqueId val="{00000000-CBF8-41A7-9C58-94FEF7573585}"/>
            </c:ext>
          </c:extLst>
        </c:ser>
        <c:ser>
          <c:idx val="1"/>
          <c:order val="1"/>
          <c:tx>
            <c:strRef>
              <c:f>środo!$G$26</c:f>
              <c:strCache>
                <c:ptCount val="1"/>
                <c:pt idx="0">
                  <c:v>2018</c:v>
                </c:pt>
              </c:strCache>
            </c:strRef>
          </c:tx>
          <c:spPr>
            <a:solidFill>
              <a:srgbClr val="002060"/>
            </a:solidFill>
            <a:ln>
              <a:noFill/>
            </a:ln>
            <a:effectLst/>
          </c:spPr>
          <c:invertIfNegative val="0"/>
          <c:cat>
            <c:strRef>
              <c:f>środo!$E$27:$E$41</c:f>
              <c:strCache>
                <c:ptCount val="15"/>
                <c:pt idx="0">
                  <c:v>Ryn </c:v>
                </c:pt>
                <c:pt idx="1">
                  <c:v>Kruklanki </c:v>
                </c:pt>
                <c:pt idx="2">
                  <c:v>Piecki </c:v>
                </c:pt>
                <c:pt idx="3">
                  <c:v>Pozezdrze </c:v>
                </c:pt>
                <c:pt idx="4">
                  <c:v>Mikołajki gm.</c:v>
                </c:pt>
                <c:pt idx="5">
                  <c:v>Giżycko gm.</c:v>
                </c:pt>
                <c:pt idx="6">
                  <c:v>Orzysz </c:v>
                </c:pt>
                <c:pt idx="7">
                  <c:v>Ruciane-Nida </c:v>
                </c:pt>
                <c:pt idx="8">
                  <c:v>Pisz </c:v>
                </c:pt>
                <c:pt idx="9">
                  <c:v>Węgorzewo </c:v>
                </c:pt>
                <c:pt idx="10">
                  <c:v>Mrągowo </c:v>
                </c:pt>
                <c:pt idx="11">
                  <c:v>Miłki </c:v>
                </c:pt>
                <c:pt idx="12">
                  <c:v>Sorkwity </c:v>
                </c:pt>
                <c:pt idx="13">
                  <c:v>Giżycko </c:v>
                </c:pt>
                <c:pt idx="14">
                  <c:v>Mrągowo </c:v>
                </c:pt>
              </c:strCache>
            </c:strRef>
          </c:cat>
          <c:val>
            <c:numRef>
              <c:f>środo!$G$27:$G$41</c:f>
              <c:numCache>
                <c:formatCode>General</c:formatCode>
                <c:ptCount val="15"/>
                <c:pt idx="0">
                  <c:v>99.072944167400024</c:v>
                </c:pt>
                <c:pt idx="1">
                  <c:v>93.18460088306793</c:v>
                </c:pt>
                <c:pt idx="2">
                  <c:v>77.190568557618917</c:v>
                </c:pt>
                <c:pt idx="3">
                  <c:v>76.4887996379681</c:v>
                </c:pt>
                <c:pt idx="4">
                  <c:v>74.023878267655078</c:v>
                </c:pt>
                <c:pt idx="5">
                  <c:v>63.897495455463535</c:v>
                </c:pt>
                <c:pt idx="6">
                  <c:v>58.454339851614868</c:v>
                </c:pt>
                <c:pt idx="7">
                  <c:v>57.762835912620815</c:v>
                </c:pt>
                <c:pt idx="8">
                  <c:v>57.260896323181321</c:v>
                </c:pt>
                <c:pt idx="9">
                  <c:v>57.193516267900549</c:v>
                </c:pt>
                <c:pt idx="10">
                  <c:v>51.1103882903029</c:v>
                </c:pt>
                <c:pt idx="11">
                  <c:v>50.885338678299831</c:v>
                </c:pt>
                <c:pt idx="12">
                  <c:v>48.34800974817221</c:v>
                </c:pt>
                <c:pt idx="13">
                  <c:v>45.28425655976676</c:v>
                </c:pt>
                <c:pt idx="14">
                  <c:v>1.1168129642133693</c:v>
                </c:pt>
              </c:numCache>
            </c:numRef>
          </c:val>
          <c:extLst xmlns:c16r2="http://schemas.microsoft.com/office/drawing/2015/06/chart">
            <c:ext xmlns:c16="http://schemas.microsoft.com/office/drawing/2014/chart" uri="{C3380CC4-5D6E-409C-BE32-E72D297353CC}">
              <c16:uniqueId val="{00000001-CBF8-41A7-9C58-94FEF7573585}"/>
            </c:ext>
          </c:extLst>
        </c:ser>
        <c:dLbls>
          <c:showLegendKey val="0"/>
          <c:showVal val="0"/>
          <c:showCatName val="0"/>
          <c:showSerName val="0"/>
          <c:showPercent val="0"/>
          <c:showBubbleSize val="0"/>
        </c:dLbls>
        <c:gapWidth val="219"/>
        <c:overlap val="-27"/>
        <c:axId val="451599496"/>
        <c:axId val="451599888"/>
      </c:barChart>
      <c:lineChart>
        <c:grouping val="standard"/>
        <c:varyColors val="0"/>
        <c:ser>
          <c:idx val="2"/>
          <c:order val="2"/>
          <c:tx>
            <c:strRef>
              <c:f>środo!$H$26</c:f>
              <c:strCache>
                <c:ptCount val="1"/>
                <c:pt idx="0">
                  <c:v>woj. W-M</c:v>
                </c:pt>
              </c:strCache>
            </c:strRef>
          </c:tx>
          <c:spPr>
            <a:ln w="28575" cap="rnd">
              <a:solidFill>
                <a:schemeClr val="accent6">
                  <a:lumMod val="50000"/>
                </a:schemeClr>
              </a:solidFill>
              <a:prstDash val="lgDash"/>
              <a:round/>
            </a:ln>
            <a:effectLst/>
          </c:spPr>
          <c:marker>
            <c:symbol val="none"/>
          </c:marker>
          <c:cat>
            <c:strRef>
              <c:f>środo!$E$27:$E$41</c:f>
              <c:strCache>
                <c:ptCount val="15"/>
                <c:pt idx="0">
                  <c:v>Ryn </c:v>
                </c:pt>
                <c:pt idx="1">
                  <c:v>Kruklanki </c:v>
                </c:pt>
                <c:pt idx="2">
                  <c:v>Piecki </c:v>
                </c:pt>
                <c:pt idx="3">
                  <c:v>Pozezdrze </c:v>
                </c:pt>
                <c:pt idx="4">
                  <c:v>Mikołajki gm.</c:v>
                </c:pt>
                <c:pt idx="5">
                  <c:v>Giżycko gm.</c:v>
                </c:pt>
                <c:pt idx="6">
                  <c:v>Orzysz </c:v>
                </c:pt>
                <c:pt idx="7">
                  <c:v>Ruciane-Nida </c:v>
                </c:pt>
                <c:pt idx="8">
                  <c:v>Pisz </c:v>
                </c:pt>
                <c:pt idx="9">
                  <c:v>Węgorzewo </c:v>
                </c:pt>
                <c:pt idx="10">
                  <c:v>Mrągowo </c:v>
                </c:pt>
                <c:pt idx="11">
                  <c:v>Miłki </c:v>
                </c:pt>
                <c:pt idx="12">
                  <c:v>Sorkwity </c:v>
                </c:pt>
                <c:pt idx="13">
                  <c:v>Giżycko </c:v>
                </c:pt>
                <c:pt idx="14">
                  <c:v>Mrągowo </c:v>
                </c:pt>
              </c:strCache>
            </c:strRef>
          </c:cat>
          <c:val>
            <c:numRef>
              <c:f>środo!$H$27:$H$41</c:f>
              <c:numCache>
                <c:formatCode>General</c:formatCode>
                <c:ptCount val="15"/>
                <c:pt idx="0">
                  <c:v>46.683453802867398</c:v>
                </c:pt>
                <c:pt idx="1">
                  <c:v>46.683453802867398</c:v>
                </c:pt>
                <c:pt idx="2">
                  <c:v>46.683453802867398</c:v>
                </c:pt>
                <c:pt idx="3">
                  <c:v>46.683453802867398</c:v>
                </c:pt>
                <c:pt idx="4">
                  <c:v>46.683453802867398</c:v>
                </c:pt>
                <c:pt idx="5">
                  <c:v>46.683453802867362</c:v>
                </c:pt>
                <c:pt idx="6">
                  <c:v>46.683453802867398</c:v>
                </c:pt>
                <c:pt idx="7">
                  <c:v>46.683453802867398</c:v>
                </c:pt>
                <c:pt idx="8">
                  <c:v>46.683453802867398</c:v>
                </c:pt>
                <c:pt idx="9">
                  <c:v>46.683453802867398</c:v>
                </c:pt>
                <c:pt idx="10">
                  <c:v>46.683453802867398</c:v>
                </c:pt>
                <c:pt idx="11">
                  <c:v>46.683453802867398</c:v>
                </c:pt>
                <c:pt idx="12">
                  <c:v>46.683453802867398</c:v>
                </c:pt>
                <c:pt idx="13">
                  <c:v>46.683453802867362</c:v>
                </c:pt>
                <c:pt idx="14">
                  <c:v>46.683453802867398</c:v>
                </c:pt>
              </c:numCache>
            </c:numRef>
          </c:val>
          <c:smooth val="0"/>
          <c:extLst xmlns:c16r2="http://schemas.microsoft.com/office/drawing/2015/06/chart">
            <c:ext xmlns:c16="http://schemas.microsoft.com/office/drawing/2014/chart" uri="{C3380CC4-5D6E-409C-BE32-E72D297353CC}">
              <c16:uniqueId val="{00000002-CBF8-41A7-9C58-94FEF7573585}"/>
            </c:ext>
          </c:extLst>
        </c:ser>
        <c:ser>
          <c:idx val="3"/>
          <c:order val="3"/>
          <c:tx>
            <c:strRef>
              <c:f>środo!$I$26</c:f>
              <c:strCache>
                <c:ptCount val="1"/>
                <c:pt idx="0">
                  <c:v>WJM</c:v>
                </c:pt>
              </c:strCache>
            </c:strRef>
          </c:tx>
          <c:spPr>
            <a:ln w="28575" cap="rnd">
              <a:solidFill>
                <a:srgbClr val="00B0F0"/>
              </a:solidFill>
              <a:prstDash val="lgDash"/>
              <a:round/>
            </a:ln>
            <a:effectLst/>
          </c:spPr>
          <c:marker>
            <c:symbol val="none"/>
          </c:marker>
          <c:cat>
            <c:strRef>
              <c:f>środo!$E$27:$E$41</c:f>
              <c:strCache>
                <c:ptCount val="15"/>
                <c:pt idx="0">
                  <c:v>Ryn </c:v>
                </c:pt>
                <c:pt idx="1">
                  <c:v>Kruklanki </c:v>
                </c:pt>
                <c:pt idx="2">
                  <c:v>Piecki </c:v>
                </c:pt>
                <c:pt idx="3">
                  <c:v>Pozezdrze </c:v>
                </c:pt>
                <c:pt idx="4">
                  <c:v>Mikołajki gm.</c:v>
                </c:pt>
                <c:pt idx="5">
                  <c:v>Giżycko gm.</c:v>
                </c:pt>
                <c:pt idx="6">
                  <c:v>Orzysz </c:v>
                </c:pt>
                <c:pt idx="7">
                  <c:v>Ruciane-Nida </c:v>
                </c:pt>
                <c:pt idx="8">
                  <c:v>Pisz </c:v>
                </c:pt>
                <c:pt idx="9">
                  <c:v>Węgorzewo </c:v>
                </c:pt>
                <c:pt idx="10">
                  <c:v>Mrągowo </c:v>
                </c:pt>
                <c:pt idx="11">
                  <c:v>Miłki </c:v>
                </c:pt>
                <c:pt idx="12">
                  <c:v>Sorkwity </c:v>
                </c:pt>
                <c:pt idx="13">
                  <c:v>Giżycko </c:v>
                </c:pt>
                <c:pt idx="14">
                  <c:v>Mrągowo </c:v>
                </c:pt>
              </c:strCache>
            </c:strRef>
          </c:cat>
          <c:val>
            <c:numRef>
              <c:f>środo!$I$27:$I$41</c:f>
              <c:numCache>
                <c:formatCode>General</c:formatCode>
                <c:ptCount val="15"/>
                <c:pt idx="0">
                  <c:v>64.263000732140995</c:v>
                </c:pt>
                <c:pt idx="1">
                  <c:v>64.263000732140995</c:v>
                </c:pt>
                <c:pt idx="2">
                  <c:v>64.263000732140995</c:v>
                </c:pt>
                <c:pt idx="3">
                  <c:v>64.263000732140995</c:v>
                </c:pt>
                <c:pt idx="4">
                  <c:v>64.263000732140995</c:v>
                </c:pt>
                <c:pt idx="5">
                  <c:v>64.263000732140995</c:v>
                </c:pt>
                <c:pt idx="6">
                  <c:v>64.263000732140995</c:v>
                </c:pt>
                <c:pt idx="7">
                  <c:v>64.263000732140995</c:v>
                </c:pt>
                <c:pt idx="8">
                  <c:v>64.263000732140995</c:v>
                </c:pt>
                <c:pt idx="9">
                  <c:v>64.263000732140995</c:v>
                </c:pt>
                <c:pt idx="10">
                  <c:v>64.263000732140995</c:v>
                </c:pt>
                <c:pt idx="11">
                  <c:v>64.263000732140995</c:v>
                </c:pt>
                <c:pt idx="12">
                  <c:v>64.263000732140995</c:v>
                </c:pt>
                <c:pt idx="13">
                  <c:v>64.263000732140995</c:v>
                </c:pt>
                <c:pt idx="14">
                  <c:v>64.263000732140995</c:v>
                </c:pt>
              </c:numCache>
            </c:numRef>
          </c:val>
          <c:smooth val="0"/>
          <c:extLst xmlns:c16r2="http://schemas.microsoft.com/office/drawing/2015/06/chart">
            <c:ext xmlns:c16="http://schemas.microsoft.com/office/drawing/2014/chart" uri="{C3380CC4-5D6E-409C-BE32-E72D297353CC}">
              <c16:uniqueId val="{00000003-CBF8-41A7-9C58-94FEF7573585}"/>
            </c:ext>
          </c:extLst>
        </c:ser>
        <c:ser>
          <c:idx val="4"/>
          <c:order val="4"/>
          <c:tx>
            <c:strRef>
              <c:f>środo!$J$26</c:f>
              <c:strCache>
                <c:ptCount val="1"/>
                <c:pt idx="0">
                  <c:v>Polska</c:v>
                </c:pt>
              </c:strCache>
            </c:strRef>
          </c:tx>
          <c:spPr>
            <a:ln w="28575" cap="rnd">
              <a:solidFill>
                <a:schemeClr val="accent2">
                  <a:lumMod val="75000"/>
                </a:schemeClr>
              </a:solidFill>
              <a:prstDash val="lgDash"/>
              <a:round/>
            </a:ln>
            <a:effectLst/>
          </c:spPr>
          <c:marker>
            <c:symbol val="none"/>
          </c:marker>
          <c:cat>
            <c:strRef>
              <c:f>środo!$E$27:$E$41</c:f>
              <c:strCache>
                <c:ptCount val="15"/>
                <c:pt idx="0">
                  <c:v>Ryn </c:v>
                </c:pt>
                <c:pt idx="1">
                  <c:v>Kruklanki </c:v>
                </c:pt>
                <c:pt idx="2">
                  <c:v>Piecki </c:v>
                </c:pt>
                <c:pt idx="3">
                  <c:v>Pozezdrze </c:v>
                </c:pt>
                <c:pt idx="4">
                  <c:v>Mikołajki gm.</c:v>
                </c:pt>
                <c:pt idx="5">
                  <c:v>Giżycko gm.</c:v>
                </c:pt>
                <c:pt idx="6">
                  <c:v>Orzysz </c:v>
                </c:pt>
                <c:pt idx="7">
                  <c:v>Ruciane-Nida </c:v>
                </c:pt>
                <c:pt idx="8">
                  <c:v>Pisz </c:v>
                </c:pt>
                <c:pt idx="9">
                  <c:v>Węgorzewo </c:v>
                </c:pt>
                <c:pt idx="10">
                  <c:v>Mrągowo </c:v>
                </c:pt>
                <c:pt idx="11">
                  <c:v>Miłki </c:v>
                </c:pt>
                <c:pt idx="12">
                  <c:v>Sorkwity </c:v>
                </c:pt>
                <c:pt idx="13">
                  <c:v>Giżycko </c:v>
                </c:pt>
                <c:pt idx="14">
                  <c:v>Mrągowo </c:v>
                </c:pt>
              </c:strCache>
            </c:strRef>
          </c:cat>
          <c:val>
            <c:numRef>
              <c:f>środo!$J$27:$J$41</c:f>
              <c:numCache>
                <c:formatCode>General</c:formatCode>
                <c:ptCount val="15"/>
                <c:pt idx="0">
                  <c:v>32.563104400726502</c:v>
                </c:pt>
                <c:pt idx="1">
                  <c:v>32.563104400726502</c:v>
                </c:pt>
                <c:pt idx="2">
                  <c:v>32.563104400726502</c:v>
                </c:pt>
                <c:pt idx="3">
                  <c:v>32.563104400726502</c:v>
                </c:pt>
                <c:pt idx="4">
                  <c:v>32.563104400726502</c:v>
                </c:pt>
                <c:pt idx="5">
                  <c:v>32.563104400726459</c:v>
                </c:pt>
                <c:pt idx="6">
                  <c:v>32.563104400726502</c:v>
                </c:pt>
                <c:pt idx="7">
                  <c:v>32.563104400726502</c:v>
                </c:pt>
                <c:pt idx="8">
                  <c:v>32.563104400726502</c:v>
                </c:pt>
                <c:pt idx="9">
                  <c:v>32.563104400726502</c:v>
                </c:pt>
                <c:pt idx="10">
                  <c:v>32.563104400726502</c:v>
                </c:pt>
                <c:pt idx="11">
                  <c:v>32.563104400726502</c:v>
                </c:pt>
                <c:pt idx="12">
                  <c:v>32.563104400726502</c:v>
                </c:pt>
                <c:pt idx="13">
                  <c:v>32.563104400726459</c:v>
                </c:pt>
                <c:pt idx="14">
                  <c:v>32.563104400726502</c:v>
                </c:pt>
              </c:numCache>
            </c:numRef>
          </c:val>
          <c:smooth val="0"/>
          <c:extLst xmlns:c16r2="http://schemas.microsoft.com/office/drawing/2015/06/chart">
            <c:ext xmlns:c16="http://schemas.microsoft.com/office/drawing/2014/chart" uri="{C3380CC4-5D6E-409C-BE32-E72D297353CC}">
              <c16:uniqueId val="{00000004-CBF8-41A7-9C58-94FEF7573585}"/>
            </c:ext>
          </c:extLst>
        </c:ser>
        <c:dLbls>
          <c:showLegendKey val="0"/>
          <c:showVal val="0"/>
          <c:showCatName val="0"/>
          <c:showSerName val="0"/>
          <c:showPercent val="0"/>
          <c:showBubbleSize val="0"/>
        </c:dLbls>
        <c:marker val="1"/>
        <c:smooth val="0"/>
        <c:axId val="451599496"/>
        <c:axId val="451599888"/>
      </c:lineChart>
      <c:catAx>
        <c:axId val="451599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700" b="1" i="0" u="none" strike="noStrike" kern="1200" baseline="0">
                <a:solidFill>
                  <a:srgbClr val="002060"/>
                </a:solidFill>
                <a:latin typeface="+mn-lt"/>
                <a:ea typeface="+mn-ea"/>
                <a:cs typeface="+mn-cs"/>
              </a:defRPr>
            </a:pPr>
            <a:endParaRPr lang="pl-PL"/>
          </a:p>
        </c:txPr>
        <c:crossAx val="451599888"/>
        <c:crosses val="autoZero"/>
        <c:auto val="1"/>
        <c:lblAlgn val="ctr"/>
        <c:lblOffset val="100"/>
        <c:noMultiLvlLbl val="0"/>
      </c:catAx>
      <c:valAx>
        <c:axId val="451599888"/>
        <c:scaling>
          <c:orientation val="minMax"/>
          <c:max val="1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pl-PL"/>
          </a:p>
        </c:txPr>
        <c:crossAx val="451599496"/>
        <c:crosses val="autoZero"/>
        <c:crossBetween val="between"/>
      </c:valAx>
      <c:spPr>
        <a:noFill/>
        <a:ln>
          <a:noFill/>
        </a:ln>
        <a:effectLst/>
      </c:spPr>
    </c:plotArea>
    <c:legend>
      <c:legendPos val="b"/>
      <c:layout>
        <c:manualLayout>
          <c:xMode val="edge"/>
          <c:yMode val="edge"/>
          <c:x val="0"/>
          <c:y val="0.81085570701225185"/>
          <c:w val="0.89971823998575295"/>
          <c:h val="0.14344741560770252"/>
        </c:manualLayout>
      </c:layout>
      <c:overlay val="0"/>
      <c:spPr>
        <a:noFill/>
        <a:ln>
          <a:noFill/>
        </a:ln>
        <a:effectLst/>
      </c:spPr>
      <c:txPr>
        <a:bodyPr rot="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900">
          <a:solidFill>
            <a:srgbClr val="002060"/>
          </a:solidFill>
        </a:defRPr>
      </a:pPr>
      <a:endParaRPr lang="pl-P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r>
              <a:rPr lang="pl-PL" sz="900" b="1"/>
              <a:t>Udział mieszkańców korzystających z sieci wodociągowej (%)</a:t>
            </a:r>
          </a:p>
        </c:rich>
      </c:tx>
      <c:layout/>
      <c:overlay val="0"/>
      <c:spPr>
        <a:noFill/>
        <a:ln>
          <a:noFill/>
        </a:ln>
        <a:effectLst/>
      </c:spPr>
      <c:txPr>
        <a:bodyPr rot="0" spcFirstLastPara="1" vertOverflow="ellipsis" vert="horz" wrap="square" anchor="ctr" anchorCtr="1"/>
        <a:lstStyle/>
        <a:p>
          <a:pPr>
            <a:defRPr sz="90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0159472055874971"/>
          <c:y val="0.2002267059623668"/>
          <c:w val="0.85703094027243221"/>
          <c:h val="0.44089556480599151"/>
        </c:manualLayout>
      </c:layout>
      <c:barChart>
        <c:barDir val="col"/>
        <c:grouping val="clustered"/>
        <c:varyColors val="0"/>
        <c:ser>
          <c:idx val="0"/>
          <c:order val="0"/>
          <c:tx>
            <c:v>2013</c:v>
          </c:tx>
          <c:spPr>
            <a:solidFill>
              <a:srgbClr val="8FAADC"/>
            </a:solidFill>
            <a:ln>
              <a:noFill/>
            </a:ln>
            <a:effectLst/>
          </c:spPr>
          <c:invertIfNegative val="0"/>
          <c:cat>
            <c:strRef>
              <c:f>wodociągi!$Q$5:$Q$19</c:f>
              <c:strCache>
                <c:ptCount val="15"/>
                <c:pt idx="0">
                  <c:v>Mrągowo gm.</c:v>
                </c:pt>
                <c:pt idx="1">
                  <c:v>Giżycko gm.</c:v>
                </c:pt>
                <c:pt idx="2">
                  <c:v>Mrągowo </c:v>
                </c:pt>
                <c:pt idx="3">
                  <c:v>Węgorzewo </c:v>
                </c:pt>
                <c:pt idx="4">
                  <c:v>Ryn </c:v>
                </c:pt>
                <c:pt idx="5">
                  <c:v>Mikołajki </c:v>
                </c:pt>
                <c:pt idx="6">
                  <c:v>Piecki </c:v>
                </c:pt>
                <c:pt idx="7">
                  <c:v>Giżycko </c:v>
                </c:pt>
                <c:pt idx="8">
                  <c:v>Sorkwity </c:v>
                </c:pt>
                <c:pt idx="9">
                  <c:v>Kruklanki </c:v>
                </c:pt>
                <c:pt idx="10">
                  <c:v>Pozezdrze </c:v>
                </c:pt>
                <c:pt idx="11">
                  <c:v>Ruciane-Nida</c:v>
                </c:pt>
                <c:pt idx="12">
                  <c:v>Pisz </c:v>
                </c:pt>
                <c:pt idx="13">
                  <c:v>Miłki </c:v>
                </c:pt>
                <c:pt idx="14">
                  <c:v>Orzysz</c:v>
                </c:pt>
              </c:strCache>
            </c:strRef>
          </c:cat>
          <c:val>
            <c:numRef>
              <c:f>wodociągi!$L$5:$L$19</c:f>
              <c:numCache>
                <c:formatCode>General</c:formatCode>
                <c:ptCount val="15"/>
                <c:pt idx="0">
                  <c:v>81.900000000000006</c:v>
                </c:pt>
                <c:pt idx="1">
                  <c:v>86.4</c:v>
                </c:pt>
                <c:pt idx="2">
                  <c:v>98.1</c:v>
                </c:pt>
                <c:pt idx="3">
                  <c:v>89.5</c:v>
                </c:pt>
                <c:pt idx="4">
                  <c:v>86.5</c:v>
                </c:pt>
                <c:pt idx="5">
                  <c:v>82.6</c:v>
                </c:pt>
                <c:pt idx="6">
                  <c:v>82.5</c:v>
                </c:pt>
                <c:pt idx="7">
                  <c:v>97.6</c:v>
                </c:pt>
                <c:pt idx="8">
                  <c:v>85.2</c:v>
                </c:pt>
                <c:pt idx="9">
                  <c:v>84.2</c:v>
                </c:pt>
                <c:pt idx="10">
                  <c:v>78.5</c:v>
                </c:pt>
                <c:pt idx="11">
                  <c:v>89.5</c:v>
                </c:pt>
                <c:pt idx="12">
                  <c:v>87.2</c:v>
                </c:pt>
                <c:pt idx="13">
                  <c:v>74.3</c:v>
                </c:pt>
                <c:pt idx="14">
                  <c:v>74.7</c:v>
                </c:pt>
              </c:numCache>
            </c:numRef>
          </c:val>
          <c:extLst xmlns:c16r2="http://schemas.microsoft.com/office/drawing/2015/06/chart">
            <c:ext xmlns:c16="http://schemas.microsoft.com/office/drawing/2014/chart" uri="{C3380CC4-5D6E-409C-BE32-E72D297353CC}">
              <c16:uniqueId val="{00000000-8749-4BC7-BCD9-184AE29FBD6E}"/>
            </c:ext>
          </c:extLst>
        </c:ser>
        <c:ser>
          <c:idx val="1"/>
          <c:order val="1"/>
          <c:tx>
            <c:v>2017</c:v>
          </c:tx>
          <c:spPr>
            <a:solidFill>
              <a:srgbClr val="203864"/>
            </a:solidFill>
            <a:ln>
              <a:noFill/>
            </a:ln>
            <a:effectLst/>
          </c:spPr>
          <c:invertIfNegative val="0"/>
          <c:cat>
            <c:strRef>
              <c:f>wodociągi!$Q$5:$Q$19</c:f>
              <c:strCache>
                <c:ptCount val="15"/>
                <c:pt idx="0">
                  <c:v>Mrągowo gm.</c:v>
                </c:pt>
                <c:pt idx="1">
                  <c:v>Giżycko gm.</c:v>
                </c:pt>
                <c:pt idx="2">
                  <c:v>Mrągowo </c:v>
                </c:pt>
                <c:pt idx="3">
                  <c:v>Węgorzewo </c:v>
                </c:pt>
                <c:pt idx="4">
                  <c:v>Ryn </c:v>
                </c:pt>
                <c:pt idx="5">
                  <c:v>Mikołajki </c:v>
                </c:pt>
                <c:pt idx="6">
                  <c:v>Piecki </c:v>
                </c:pt>
                <c:pt idx="7">
                  <c:v>Giżycko </c:v>
                </c:pt>
                <c:pt idx="8">
                  <c:v>Sorkwity </c:v>
                </c:pt>
                <c:pt idx="9">
                  <c:v>Kruklanki </c:v>
                </c:pt>
                <c:pt idx="10">
                  <c:v>Pozezdrze </c:v>
                </c:pt>
                <c:pt idx="11">
                  <c:v>Ruciane-Nida</c:v>
                </c:pt>
                <c:pt idx="12">
                  <c:v>Pisz </c:v>
                </c:pt>
                <c:pt idx="13">
                  <c:v>Miłki </c:v>
                </c:pt>
                <c:pt idx="14">
                  <c:v>Orzysz</c:v>
                </c:pt>
              </c:strCache>
            </c:strRef>
          </c:cat>
          <c:val>
            <c:numRef>
              <c:f>wodociągi!$M$5:$M$19</c:f>
              <c:numCache>
                <c:formatCode>General</c:formatCode>
                <c:ptCount val="15"/>
                <c:pt idx="0">
                  <c:v>100</c:v>
                </c:pt>
                <c:pt idx="1">
                  <c:v>99.9</c:v>
                </c:pt>
                <c:pt idx="2">
                  <c:v>99.9</c:v>
                </c:pt>
                <c:pt idx="3">
                  <c:v>99.8</c:v>
                </c:pt>
                <c:pt idx="4">
                  <c:v>98.3</c:v>
                </c:pt>
                <c:pt idx="5">
                  <c:v>98.3</c:v>
                </c:pt>
                <c:pt idx="6">
                  <c:v>97.9</c:v>
                </c:pt>
                <c:pt idx="7">
                  <c:v>97.7</c:v>
                </c:pt>
                <c:pt idx="8">
                  <c:v>97.4</c:v>
                </c:pt>
                <c:pt idx="9">
                  <c:v>97.3</c:v>
                </c:pt>
                <c:pt idx="10">
                  <c:v>93.2</c:v>
                </c:pt>
                <c:pt idx="11">
                  <c:v>92.3</c:v>
                </c:pt>
                <c:pt idx="12">
                  <c:v>88.9</c:v>
                </c:pt>
                <c:pt idx="13">
                  <c:v>82</c:v>
                </c:pt>
                <c:pt idx="14">
                  <c:v>75.3</c:v>
                </c:pt>
              </c:numCache>
            </c:numRef>
          </c:val>
          <c:extLst xmlns:c16r2="http://schemas.microsoft.com/office/drawing/2015/06/chart">
            <c:ext xmlns:c16="http://schemas.microsoft.com/office/drawing/2014/chart" uri="{C3380CC4-5D6E-409C-BE32-E72D297353CC}">
              <c16:uniqueId val="{00000001-8749-4BC7-BCD9-184AE29FBD6E}"/>
            </c:ext>
          </c:extLst>
        </c:ser>
        <c:dLbls>
          <c:showLegendKey val="0"/>
          <c:showVal val="0"/>
          <c:showCatName val="0"/>
          <c:showSerName val="0"/>
          <c:showPercent val="0"/>
          <c:showBubbleSize val="0"/>
        </c:dLbls>
        <c:gapWidth val="219"/>
        <c:overlap val="-27"/>
        <c:axId val="451602632"/>
        <c:axId val="451595576"/>
      </c:barChart>
      <c:lineChart>
        <c:grouping val="standard"/>
        <c:varyColors val="0"/>
        <c:ser>
          <c:idx val="2"/>
          <c:order val="2"/>
          <c:tx>
            <c:v>Polska 2017</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wodociągi!$N$5:$N$19</c:f>
              <c:numCache>
                <c:formatCode>#,##0.0</c:formatCode>
                <c:ptCount val="15"/>
                <c:pt idx="0">
                  <c:v>92</c:v>
                </c:pt>
                <c:pt idx="1">
                  <c:v>92</c:v>
                </c:pt>
                <c:pt idx="2">
                  <c:v>92</c:v>
                </c:pt>
                <c:pt idx="3">
                  <c:v>92</c:v>
                </c:pt>
                <c:pt idx="4">
                  <c:v>92</c:v>
                </c:pt>
                <c:pt idx="5">
                  <c:v>92</c:v>
                </c:pt>
                <c:pt idx="6">
                  <c:v>92</c:v>
                </c:pt>
                <c:pt idx="7">
                  <c:v>92</c:v>
                </c:pt>
                <c:pt idx="8">
                  <c:v>92</c:v>
                </c:pt>
                <c:pt idx="9">
                  <c:v>92</c:v>
                </c:pt>
                <c:pt idx="10">
                  <c:v>92</c:v>
                </c:pt>
                <c:pt idx="11">
                  <c:v>92</c:v>
                </c:pt>
                <c:pt idx="12">
                  <c:v>92</c:v>
                </c:pt>
                <c:pt idx="13">
                  <c:v>92</c:v>
                </c:pt>
                <c:pt idx="14">
                  <c:v>92</c:v>
                </c:pt>
              </c:numCache>
            </c:numRef>
          </c:val>
          <c:smooth val="0"/>
          <c:extLst xmlns:c16r2="http://schemas.microsoft.com/office/drawing/2015/06/chart">
            <c:ext xmlns:c16="http://schemas.microsoft.com/office/drawing/2014/chart" uri="{C3380CC4-5D6E-409C-BE32-E72D297353CC}">
              <c16:uniqueId val="{00000002-8749-4BC7-BCD9-184AE29FBD6E}"/>
            </c:ext>
          </c:extLst>
        </c:ser>
        <c:ser>
          <c:idx val="3"/>
          <c:order val="3"/>
          <c:tx>
            <c:v>woj. W-M 2017</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wodociągi!$O$5:$O$19</c:f>
              <c:numCache>
                <c:formatCode>#,##0.0</c:formatCode>
                <c:ptCount val="15"/>
                <c:pt idx="0">
                  <c:v>94.8</c:v>
                </c:pt>
                <c:pt idx="1">
                  <c:v>94.8</c:v>
                </c:pt>
                <c:pt idx="2">
                  <c:v>94.8</c:v>
                </c:pt>
                <c:pt idx="3">
                  <c:v>94.8</c:v>
                </c:pt>
                <c:pt idx="4">
                  <c:v>94.8</c:v>
                </c:pt>
                <c:pt idx="5">
                  <c:v>94.8</c:v>
                </c:pt>
                <c:pt idx="6">
                  <c:v>94.8</c:v>
                </c:pt>
                <c:pt idx="7">
                  <c:v>94.8</c:v>
                </c:pt>
                <c:pt idx="8">
                  <c:v>94.8</c:v>
                </c:pt>
                <c:pt idx="9">
                  <c:v>94.8</c:v>
                </c:pt>
                <c:pt idx="10">
                  <c:v>94.8</c:v>
                </c:pt>
                <c:pt idx="11">
                  <c:v>94.8</c:v>
                </c:pt>
                <c:pt idx="12">
                  <c:v>94.8</c:v>
                </c:pt>
                <c:pt idx="13">
                  <c:v>94.8</c:v>
                </c:pt>
                <c:pt idx="14">
                  <c:v>94.8</c:v>
                </c:pt>
              </c:numCache>
            </c:numRef>
          </c:val>
          <c:smooth val="0"/>
          <c:extLst xmlns:c16r2="http://schemas.microsoft.com/office/drawing/2015/06/chart">
            <c:ext xmlns:c16="http://schemas.microsoft.com/office/drawing/2014/chart" uri="{C3380CC4-5D6E-409C-BE32-E72D297353CC}">
              <c16:uniqueId val="{00000003-8749-4BC7-BCD9-184AE29FBD6E}"/>
            </c:ext>
          </c:extLst>
        </c:ser>
        <c:ser>
          <c:idx val="4"/>
          <c:order val="4"/>
          <c:tx>
            <c:v>WJM 2017</c:v>
          </c:tx>
          <c:spPr>
            <a:ln w="28575" cap="rnd">
              <a:solidFill>
                <a:srgbClr val="5B9BD5"/>
              </a:solidFill>
              <a:prstDash val="sys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wodociągi!$P$5:$P$19</c:f>
              <c:numCache>
                <c:formatCode>General</c:formatCode>
                <c:ptCount val="15"/>
                <c:pt idx="0">
                  <c:v>95.056726975267054</c:v>
                </c:pt>
                <c:pt idx="1">
                  <c:v>95.056726975267054</c:v>
                </c:pt>
                <c:pt idx="2">
                  <c:v>95.056726975267054</c:v>
                </c:pt>
                <c:pt idx="3">
                  <c:v>95.056726975267054</c:v>
                </c:pt>
                <c:pt idx="4">
                  <c:v>95.056726975267054</c:v>
                </c:pt>
                <c:pt idx="5">
                  <c:v>95.056726975267054</c:v>
                </c:pt>
                <c:pt idx="6">
                  <c:v>95.056726975267054</c:v>
                </c:pt>
                <c:pt idx="7">
                  <c:v>95.056726975267054</c:v>
                </c:pt>
                <c:pt idx="8">
                  <c:v>95.056726975267054</c:v>
                </c:pt>
                <c:pt idx="9">
                  <c:v>95.056726975267054</c:v>
                </c:pt>
                <c:pt idx="10">
                  <c:v>95.056726975267054</c:v>
                </c:pt>
                <c:pt idx="11">
                  <c:v>95.056726975267054</c:v>
                </c:pt>
                <c:pt idx="12">
                  <c:v>95.056726975267054</c:v>
                </c:pt>
                <c:pt idx="13">
                  <c:v>95.056726975267054</c:v>
                </c:pt>
                <c:pt idx="14">
                  <c:v>95.056726975267054</c:v>
                </c:pt>
              </c:numCache>
            </c:numRef>
          </c:val>
          <c:smooth val="0"/>
          <c:extLst xmlns:c16r2="http://schemas.microsoft.com/office/drawing/2015/06/chart">
            <c:ext xmlns:c16="http://schemas.microsoft.com/office/drawing/2014/chart" uri="{C3380CC4-5D6E-409C-BE32-E72D297353CC}">
              <c16:uniqueId val="{00000004-8749-4BC7-BCD9-184AE29FBD6E}"/>
            </c:ext>
          </c:extLst>
        </c:ser>
        <c:dLbls>
          <c:showLegendKey val="0"/>
          <c:showVal val="0"/>
          <c:showCatName val="0"/>
          <c:showSerName val="0"/>
          <c:showPercent val="0"/>
          <c:showBubbleSize val="0"/>
        </c:dLbls>
        <c:marker val="1"/>
        <c:smooth val="0"/>
        <c:axId val="451602632"/>
        <c:axId val="451595576"/>
      </c:lineChart>
      <c:catAx>
        <c:axId val="45160263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595576"/>
        <c:crosses val="autoZero"/>
        <c:auto val="1"/>
        <c:lblAlgn val="ctr"/>
        <c:lblOffset val="100"/>
        <c:noMultiLvlLbl val="0"/>
      </c:catAx>
      <c:valAx>
        <c:axId val="451595576"/>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rgbClr val="002060"/>
                </a:solidFill>
                <a:latin typeface="+mn-lt"/>
                <a:ea typeface="+mn-ea"/>
                <a:cs typeface="+mn-cs"/>
              </a:defRPr>
            </a:pPr>
            <a:endParaRPr lang="pl-PL"/>
          </a:p>
        </c:txPr>
        <c:crossAx val="451602632"/>
        <c:crosses val="autoZero"/>
        <c:crossBetween val="between"/>
        <c:majorUnit val="20"/>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sz="800">
          <a:solidFill>
            <a:srgbClr val="002060"/>
          </a:solidFill>
        </a:defRPr>
      </a:pPr>
      <a:endParaRPr lang="pl-P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r>
              <a:rPr lang="pl-PL"/>
              <a:t>Udział mieszkańców korzystających z sieci kanalizacyjnej (%)</a:t>
            </a:r>
          </a:p>
        </c:rich>
      </c:tx>
      <c:layout/>
      <c:overlay val="0"/>
      <c:spPr>
        <a:noFill/>
        <a:ln>
          <a:noFill/>
        </a:ln>
        <a:effectLst/>
      </c:spPr>
      <c:txPr>
        <a:bodyPr rot="0" spcFirstLastPara="1" vertOverflow="ellipsis" vert="horz" wrap="square" anchor="ctr" anchorCtr="1"/>
        <a:lstStyle/>
        <a:p>
          <a:pPr>
            <a:defRPr sz="960" b="1" i="0" u="none" strike="noStrike" kern="1200" spc="0" baseline="0">
              <a:solidFill>
                <a:srgbClr val="002060"/>
              </a:solidFill>
              <a:latin typeface="+mn-lt"/>
              <a:ea typeface="+mn-ea"/>
              <a:cs typeface="+mn-cs"/>
            </a:defRPr>
          </a:pPr>
          <a:endParaRPr lang="pl-PL"/>
        </a:p>
      </c:txPr>
    </c:title>
    <c:autoTitleDeleted val="0"/>
    <c:plotArea>
      <c:layout>
        <c:manualLayout>
          <c:layoutTarget val="inner"/>
          <c:xMode val="edge"/>
          <c:yMode val="edge"/>
          <c:x val="0.10662889497197081"/>
          <c:y val="0.19476393561828034"/>
          <c:w val="0.89337110502802919"/>
          <c:h val="0.41865689008110968"/>
        </c:manualLayout>
      </c:layout>
      <c:barChart>
        <c:barDir val="col"/>
        <c:grouping val="clustered"/>
        <c:varyColors val="0"/>
        <c:ser>
          <c:idx val="0"/>
          <c:order val="0"/>
          <c:tx>
            <c:v>2013</c:v>
          </c:tx>
          <c:spPr>
            <a:solidFill>
              <a:srgbClr val="8FAADC"/>
            </a:solidFill>
            <a:ln>
              <a:noFill/>
            </a:ln>
            <a:effectLst/>
          </c:spPr>
          <c:invertIfNegative val="0"/>
          <c:cat>
            <c:strRef>
              <c:f>kanalizacja!$Q$6:$Q$20</c:f>
              <c:strCache>
                <c:ptCount val="15"/>
                <c:pt idx="0">
                  <c:v>Mrągowo </c:v>
                </c:pt>
                <c:pt idx="1">
                  <c:v>Giżycko</c:v>
                </c:pt>
                <c:pt idx="2">
                  <c:v>Ryn</c:v>
                </c:pt>
                <c:pt idx="3">
                  <c:v>Mikołajki </c:v>
                </c:pt>
                <c:pt idx="4">
                  <c:v>Ruciane-Nida </c:v>
                </c:pt>
                <c:pt idx="5">
                  <c:v>Pisz</c:v>
                </c:pt>
                <c:pt idx="6">
                  <c:v>Giżycko gm.</c:v>
                </c:pt>
                <c:pt idx="7">
                  <c:v>Węgorzewo</c:v>
                </c:pt>
                <c:pt idx="8">
                  <c:v>Kruklanki</c:v>
                </c:pt>
                <c:pt idx="9">
                  <c:v>Orzysz</c:v>
                </c:pt>
                <c:pt idx="10">
                  <c:v>Piecki</c:v>
                </c:pt>
                <c:pt idx="11">
                  <c:v>Pozezdrze</c:v>
                </c:pt>
                <c:pt idx="12">
                  <c:v>Miłki</c:v>
                </c:pt>
                <c:pt idx="13">
                  <c:v>Mrągowo gmm</c:v>
                </c:pt>
                <c:pt idx="14">
                  <c:v>Sorkwity</c:v>
                </c:pt>
              </c:strCache>
            </c:strRef>
          </c:cat>
          <c:val>
            <c:numRef>
              <c:f>kanalizacja!$K$6:$K$20</c:f>
              <c:numCache>
                <c:formatCode>General</c:formatCode>
                <c:ptCount val="15"/>
                <c:pt idx="0">
                  <c:v>94.2</c:v>
                </c:pt>
                <c:pt idx="1">
                  <c:v>95.6</c:v>
                </c:pt>
                <c:pt idx="2">
                  <c:v>79.5</c:v>
                </c:pt>
                <c:pt idx="3">
                  <c:v>68.5</c:v>
                </c:pt>
                <c:pt idx="4">
                  <c:v>61.9</c:v>
                </c:pt>
                <c:pt idx="5">
                  <c:v>72.900000000000006</c:v>
                </c:pt>
                <c:pt idx="6">
                  <c:v>55.9</c:v>
                </c:pt>
                <c:pt idx="7">
                  <c:v>64.8</c:v>
                </c:pt>
                <c:pt idx="8">
                  <c:v>49.4</c:v>
                </c:pt>
                <c:pt idx="9">
                  <c:v>58.4</c:v>
                </c:pt>
                <c:pt idx="10">
                  <c:v>51.6</c:v>
                </c:pt>
                <c:pt idx="11">
                  <c:v>47.6</c:v>
                </c:pt>
                <c:pt idx="12">
                  <c:v>38.1</c:v>
                </c:pt>
                <c:pt idx="13">
                  <c:v>29.2</c:v>
                </c:pt>
                <c:pt idx="14">
                  <c:v>31.2</c:v>
                </c:pt>
              </c:numCache>
            </c:numRef>
          </c:val>
          <c:extLst xmlns:c16r2="http://schemas.microsoft.com/office/drawing/2015/06/chart">
            <c:ext xmlns:c16="http://schemas.microsoft.com/office/drawing/2014/chart" uri="{C3380CC4-5D6E-409C-BE32-E72D297353CC}">
              <c16:uniqueId val="{00000000-6C32-4CBB-B646-DC73FB6ED528}"/>
            </c:ext>
          </c:extLst>
        </c:ser>
        <c:ser>
          <c:idx val="1"/>
          <c:order val="1"/>
          <c:tx>
            <c:v>2017</c:v>
          </c:tx>
          <c:spPr>
            <a:solidFill>
              <a:srgbClr val="203864"/>
            </a:solidFill>
            <a:ln>
              <a:noFill/>
            </a:ln>
            <a:effectLst/>
          </c:spPr>
          <c:invertIfNegative val="0"/>
          <c:cat>
            <c:strRef>
              <c:f>kanalizacja!$Q$6:$Q$20</c:f>
              <c:strCache>
                <c:ptCount val="15"/>
                <c:pt idx="0">
                  <c:v>Mrągowo </c:v>
                </c:pt>
                <c:pt idx="1">
                  <c:v>Giżycko</c:v>
                </c:pt>
                <c:pt idx="2">
                  <c:v>Ryn</c:v>
                </c:pt>
                <c:pt idx="3">
                  <c:v>Mikołajki </c:v>
                </c:pt>
                <c:pt idx="4">
                  <c:v>Ruciane-Nida </c:v>
                </c:pt>
                <c:pt idx="5">
                  <c:v>Pisz</c:v>
                </c:pt>
                <c:pt idx="6">
                  <c:v>Giżycko gm.</c:v>
                </c:pt>
                <c:pt idx="7">
                  <c:v>Węgorzewo</c:v>
                </c:pt>
                <c:pt idx="8">
                  <c:v>Kruklanki</c:v>
                </c:pt>
                <c:pt idx="9">
                  <c:v>Orzysz</c:v>
                </c:pt>
                <c:pt idx="10">
                  <c:v>Piecki</c:v>
                </c:pt>
                <c:pt idx="11">
                  <c:v>Pozezdrze</c:v>
                </c:pt>
                <c:pt idx="12">
                  <c:v>Miłki</c:v>
                </c:pt>
                <c:pt idx="13">
                  <c:v>Mrągowo gmm</c:v>
                </c:pt>
                <c:pt idx="14">
                  <c:v>Sorkwity</c:v>
                </c:pt>
              </c:strCache>
            </c:strRef>
          </c:cat>
          <c:val>
            <c:numRef>
              <c:f>kanalizacja!$L$6:$L$20</c:f>
              <c:numCache>
                <c:formatCode>General</c:formatCode>
                <c:ptCount val="15"/>
                <c:pt idx="0">
                  <c:v>99.9</c:v>
                </c:pt>
                <c:pt idx="1">
                  <c:v>95.7</c:v>
                </c:pt>
                <c:pt idx="2">
                  <c:v>94.8</c:v>
                </c:pt>
                <c:pt idx="3">
                  <c:v>89</c:v>
                </c:pt>
                <c:pt idx="4">
                  <c:v>85.3</c:v>
                </c:pt>
                <c:pt idx="5">
                  <c:v>76.400000000000006</c:v>
                </c:pt>
                <c:pt idx="6">
                  <c:v>73.599999999999994</c:v>
                </c:pt>
                <c:pt idx="7">
                  <c:v>67.5</c:v>
                </c:pt>
                <c:pt idx="8">
                  <c:v>64.099999999999994</c:v>
                </c:pt>
                <c:pt idx="9">
                  <c:v>61.1</c:v>
                </c:pt>
                <c:pt idx="10">
                  <c:v>52.2</c:v>
                </c:pt>
                <c:pt idx="11">
                  <c:v>49.6</c:v>
                </c:pt>
                <c:pt idx="12">
                  <c:v>42.3</c:v>
                </c:pt>
                <c:pt idx="13">
                  <c:v>38.5</c:v>
                </c:pt>
                <c:pt idx="14">
                  <c:v>30.1</c:v>
                </c:pt>
              </c:numCache>
            </c:numRef>
          </c:val>
          <c:extLst xmlns:c16r2="http://schemas.microsoft.com/office/drawing/2015/06/chart">
            <c:ext xmlns:c16="http://schemas.microsoft.com/office/drawing/2014/chart" uri="{C3380CC4-5D6E-409C-BE32-E72D297353CC}">
              <c16:uniqueId val="{00000001-6C32-4CBB-B646-DC73FB6ED528}"/>
            </c:ext>
          </c:extLst>
        </c:ser>
        <c:dLbls>
          <c:showLegendKey val="0"/>
          <c:showVal val="0"/>
          <c:showCatName val="0"/>
          <c:showSerName val="0"/>
          <c:showPercent val="0"/>
          <c:showBubbleSize val="0"/>
        </c:dLbls>
        <c:gapWidth val="219"/>
        <c:overlap val="-27"/>
        <c:axId val="451600672"/>
        <c:axId val="451603024"/>
      </c:barChart>
      <c:lineChart>
        <c:grouping val="standard"/>
        <c:varyColors val="0"/>
        <c:ser>
          <c:idx val="2"/>
          <c:order val="2"/>
          <c:tx>
            <c:v>Polska 2017</c:v>
          </c:tx>
          <c:spPr>
            <a:ln w="28575" cap="rnd">
              <a:solidFill>
                <a:srgbClr val="C55A11"/>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kanalizacja!$M$6:$M$20</c:f>
              <c:numCache>
                <c:formatCode>General</c:formatCode>
                <c:ptCount val="15"/>
                <c:pt idx="0">
                  <c:v>70.5</c:v>
                </c:pt>
                <c:pt idx="1">
                  <c:v>70.5</c:v>
                </c:pt>
                <c:pt idx="2">
                  <c:v>70.5</c:v>
                </c:pt>
                <c:pt idx="3">
                  <c:v>70.5</c:v>
                </c:pt>
                <c:pt idx="4">
                  <c:v>70.5</c:v>
                </c:pt>
                <c:pt idx="5">
                  <c:v>70.5</c:v>
                </c:pt>
                <c:pt idx="6">
                  <c:v>70.5</c:v>
                </c:pt>
                <c:pt idx="7">
                  <c:v>70.5</c:v>
                </c:pt>
                <c:pt idx="8">
                  <c:v>70.5</c:v>
                </c:pt>
                <c:pt idx="9">
                  <c:v>70.5</c:v>
                </c:pt>
                <c:pt idx="10">
                  <c:v>70.5</c:v>
                </c:pt>
                <c:pt idx="11">
                  <c:v>70.5</c:v>
                </c:pt>
                <c:pt idx="12">
                  <c:v>70.5</c:v>
                </c:pt>
                <c:pt idx="13">
                  <c:v>70.5</c:v>
                </c:pt>
                <c:pt idx="14">
                  <c:v>70.5</c:v>
                </c:pt>
              </c:numCache>
            </c:numRef>
          </c:val>
          <c:smooth val="0"/>
          <c:extLst xmlns:c16r2="http://schemas.microsoft.com/office/drawing/2015/06/chart">
            <c:ext xmlns:c16="http://schemas.microsoft.com/office/drawing/2014/chart" uri="{C3380CC4-5D6E-409C-BE32-E72D297353CC}">
              <c16:uniqueId val="{00000002-6C32-4CBB-B646-DC73FB6ED528}"/>
            </c:ext>
          </c:extLst>
        </c:ser>
        <c:ser>
          <c:idx val="3"/>
          <c:order val="3"/>
          <c:tx>
            <c:v>woj. W-M 2017</c:v>
          </c:tx>
          <c:spPr>
            <a:ln w="28575" cap="rnd">
              <a:solidFill>
                <a:srgbClr val="54823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kanalizacja!$N$6:$N$20</c:f>
              <c:numCache>
                <c:formatCode>General</c:formatCode>
                <c:ptCount val="15"/>
                <c:pt idx="0">
                  <c:v>74.2</c:v>
                </c:pt>
                <c:pt idx="1">
                  <c:v>74.2</c:v>
                </c:pt>
                <c:pt idx="2">
                  <c:v>74.2</c:v>
                </c:pt>
                <c:pt idx="3">
                  <c:v>74.2</c:v>
                </c:pt>
                <c:pt idx="4">
                  <c:v>74.2</c:v>
                </c:pt>
                <c:pt idx="5">
                  <c:v>74.2</c:v>
                </c:pt>
                <c:pt idx="6">
                  <c:v>74.2</c:v>
                </c:pt>
                <c:pt idx="7">
                  <c:v>74.2</c:v>
                </c:pt>
                <c:pt idx="8">
                  <c:v>74.2</c:v>
                </c:pt>
                <c:pt idx="9">
                  <c:v>74.2</c:v>
                </c:pt>
                <c:pt idx="10">
                  <c:v>74.2</c:v>
                </c:pt>
                <c:pt idx="11">
                  <c:v>74.2</c:v>
                </c:pt>
                <c:pt idx="12">
                  <c:v>74.2</c:v>
                </c:pt>
                <c:pt idx="13">
                  <c:v>74.2</c:v>
                </c:pt>
                <c:pt idx="14">
                  <c:v>74.2</c:v>
                </c:pt>
              </c:numCache>
            </c:numRef>
          </c:val>
          <c:smooth val="0"/>
          <c:extLst xmlns:c16r2="http://schemas.microsoft.com/office/drawing/2015/06/chart">
            <c:ext xmlns:c16="http://schemas.microsoft.com/office/drawing/2014/chart" uri="{C3380CC4-5D6E-409C-BE32-E72D297353CC}">
              <c16:uniqueId val="{00000003-6C32-4CBB-B646-DC73FB6ED528}"/>
            </c:ext>
          </c:extLst>
        </c:ser>
        <c:ser>
          <c:idx val="4"/>
          <c:order val="4"/>
          <c:tx>
            <c:v>WJM 2017</c:v>
          </c:tx>
          <c:spPr>
            <a:ln w="28575" cap="rnd">
              <a:solidFill>
                <a:srgbClr val="5B9BD5"/>
              </a:solidFill>
              <a:prstDash val="lgDash"/>
              <a:round/>
            </a:ln>
            <a:effectLst/>
          </c:spPr>
          <c:marker>
            <c:symbol val="none"/>
          </c:marker>
          <c:cat>
            <c:strRef>
              <c:f>'udział dochodów własnych'!$AC$36:$AC$50</c:f>
              <c:strCache>
                <c:ptCount val="15"/>
                <c:pt idx="0">
                  <c:v>Mrągowo </c:v>
                </c:pt>
                <c:pt idx="1">
                  <c:v>Giżycko </c:v>
                </c:pt>
                <c:pt idx="2">
                  <c:v>Giżycko gm.</c:v>
                </c:pt>
                <c:pt idx="3">
                  <c:v>Mrągowo gm.</c:v>
                </c:pt>
                <c:pt idx="4">
                  <c:v>Miłki </c:v>
                </c:pt>
                <c:pt idx="5">
                  <c:v>Ruciane-Nida </c:v>
                </c:pt>
                <c:pt idx="6">
                  <c:v>Pisz </c:v>
                </c:pt>
                <c:pt idx="7">
                  <c:v>Węgorzewo </c:v>
                </c:pt>
                <c:pt idx="8">
                  <c:v>Orzysz </c:v>
                </c:pt>
                <c:pt idx="9">
                  <c:v>Mikołajki </c:v>
                </c:pt>
                <c:pt idx="10">
                  <c:v>Kruklanki </c:v>
                </c:pt>
                <c:pt idx="11">
                  <c:v>Ryn </c:v>
                </c:pt>
                <c:pt idx="12">
                  <c:v>Pozezdrze </c:v>
                </c:pt>
                <c:pt idx="13">
                  <c:v>Piecki </c:v>
                </c:pt>
                <c:pt idx="14">
                  <c:v>Sorkwity </c:v>
                </c:pt>
              </c:strCache>
            </c:strRef>
          </c:cat>
          <c:val>
            <c:numRef>
              <c:f>kanalizacja!$O$6:$O$20</c:f>
              <c:numCache>
                <c:formatCode>General</c:formatCode>
                <c:ptCount val="15"/>
                <c:pt idx="0">
                  <c:v>76.981319170435967</c:v>
                </c:pt>
                <c:pt idx="1">
                  <c:v>76.981319170435967</c:v>
                </c:pt>
                <c:pt idx="2">
                  <c:v>76.981319170435967</c:v>
                </c:pt>
                <c:pt idx="3">
                  <c:v>76.981319170435967</c:v>
                </c:pt>
                <c:pt idx="4">
                  <c:v>76.981319170435967</c:v>
                </c:pt>
                <c:pt idx="5">
                  <c:v>76.981319170435967</c:v>
                </c:pt>
                <c:pt idx="6">
                  <c:v>76.981319170435967</c:v>
                </c:pt>
                <c:pt idx="7">
                  <c:v>76.981319170435967</c:v>
                </c:pt>
                <c:pt idx="8">
                  <c:v>76.981319170435967</c:v>
                </c:pt>
                <c:pt idx="9">
                  <c:v>76.981319170435967</c:v>
                </c:pt>
                <c:pt idx="10">
                  <c:v>76.981319170435967</c:v>
                </c:pt>
                <c:pt idx="11">
                  <c:v>76.981319170435967</c:v>
                </c:pt>
                <c:pt idx="12">
                  <c:v>76.981319170435967</c:v>
                </c:pt>
                <c:pt idx="13">
                  <c:v>76.981319170435967</c:v>
                </c:pt>
                <c:pt idx="14">
                  <c:v>76.981319170435967</c:v>
                </c:pt>
              </c:numCache>
            </c:numRef>
          </c:val>
          <c:smooth val="0"/>
          <c:extLst xmlns:c16r2="http://schemas.microsoft.com/office/drawing/2015/06/chart">
            <c:ext xmlns:c16="http://schemas.microsoft.com/office/drawing/2014/chart" uri="{C3380CC4-5D6E-409C-BE32-E72D297353CC}">
              <c16:uniqueId val="{00000004-6C32-4CBB-B646-DC73FB6ED528}"/>
            </c:ext>
          </c:extLst>
        </c:ser>
        <c:dLbls>
          <c:showLegendKey val="0"/>
          <c:showVal val="0"/>
          <c:showCatName val="0"/>
          <c:showSerName val="0"/>
          <c:showPercent val="0"/>
          <c:showBubbleSize val="0"/>
        </c:dLbls>
        <c:marker val="1"/>
        <c:smooth val="0"/>
        <c:axId val="451600672"/>
        <c:axId val="451603024"/>
      </c:lineChart>
      <c:catAx>
        <c:axId val="451600672"/>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603024"/>
        <c:crosses val="autoZero"/>
        <c:auto val="1"/>
        <c:lblAlgn val="ctr"/>
        <c:lblOffset val="100"/>
        <c:noMultiLvlLbl val="0"/>
      </c:catAx>
      <c:valAx>
        <c:axId val="451603024"/>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crossAx val="451600672"/>
        <c:crosses val="autoZero"/>
        <c:crossBetween val="between"/>
        <c:majorUnit val="20"/>
      </c:valAx>
      <c:spPr>
        <a:noFill/>
        <a:ln>
          <a:noFill/>
        </a:ln>
        <a:effectLst/>
      </c:spPr>
    </c:plotArea>
    <c:legend>
      <c:legendPos val="b"/>
      <c:layout>
        <c:manualLayout>
          <c:xMode val="edge"/>
          <c:yMode val="edge"/>
          <c:x val="0"/>
          <c:y val="0.84909984048877296"/>
          <c:w val="0.93226463621745992"/>
          <c:h val="0.14759823479883391"/>
        </c:manualLayout>
      </c:layout>
      <c:overlay val="0"/>
      <c:spPr>
        <a:noFill/>
        <a:ln>
          <a:noFill/>
        </a:ln>
        <a:effectLst/>
      </c:spPr>
      <c:txPr>
        <a:bodyPr rot="0" spcFirstLastPara="1" vertOverflow="ellipsis" vert="horz" wrap="square" anchor="ctr" anchorCtr="1"/>
        <a:lstStyle/>
        <a:p>
          <a:pPr>
            <a:defRPr sz="800" b="1" i="0" u="none" strike="noStrike" kern="1200" baseline="0">
              <a:solidFill>
                <a:srgbClr val="002060"/>
              </a:solidFill>
              <a:latin typeface="+mn-lt"/>
              <a:ea typeface="+mn-ea"/>
              <a:cs typeface="+mn-cs"/>
            </a:defRPr>
          </a:pPr>
          <a:endParaRPr lang="pl-PL"/>
        </a:p>
      </c:txPr>
    </c:legend>
    <c:plotVisOnly val="1"/>
    <c:dispBlanksAs val="gap"/>
    <c:showDLblsOverMax val="0"/>
  </c:chart>
  <c:spPr>
    <a:solidFill>
      <a:schemeClr val="bg1"/>
    </a:solidFill>
    <a:ln w="9525" cap="flat" cmpd="sng" algn="ctr">
      <a:noFill/>
      <a:round/>
    </a:ln>
    <a:effectLst/>
  </c:spPr>
  <c:txPr>
    <a:bodyPr/>
    <a:lstStyle/>
    <a:p>
      <a:pPr>
        <a:defRPr sz="800" b="1">
          <a:solidFill>
            <a:srgbClr val="002060"/>
          </a:solidFill>
        </a:defRPr>
      </a:pPr>
      <a:endParaRPr lang="pl-PL"/>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3EE4ACF-6C28-4A2B-B643-D159270A8344}" type="doc">
      <dgm:prSet loTypeId="urn:microsoft.com/office/officeart/2005/8/layout/chevron2" loCatId="process" qsTypeId="urn:microsoft.com/office/officeart/2005/8/quickstyle/simple4" qsCatId="simple" csTypeId="urn:microsoft.com/office/officeart/2005/8/colors/colorful1" csCatId="colorful" phldr="1"/>
      <dgm:spPr/>
      <dgm:t>
        <a:bodyPr/>
        <a:lstStyle/>
        <a:p>
          <a:endParaRPr lang="pl-PL"/>
        </a:p>
      </dgm:t>
    </dgm:pt>
    <dgm:pt modelId="{77B5A986-E3B6-4376-B30C-94633BD3447D}">
      <dgm:prSet phldrT="[Tekst]" custT="1"/>
      <dgm:spPr>
        <a:solidFill>
          <a:srgbClr val="002060"/>
        </a:solidFill>
        <a:ln>
          <a:solidFill>
            <a:schemeClr val="bg1"/>
          </a:solidFill>
        </a:ln>
      </dgm:spPr>
      <dgm:t>
        <a:bodyPr/>
        <a:lstStyle/>
        <a:p>
          <a:r>
            <a:rPr lang="pl-PL" sz="900"/>
            <a:t>06.2019</a:t>
          </a:r>
        </a:p>
      </dgm:t>
    </dgm:pt>
    <dgm:pt modelId="{3AA1846E-2C80-42EE-B73D-EC15F02DCEE6}" type="parTrans" cxnId="{B5730905-B590-4FA6-AF78-8A2D1AA9C55A}">
      <dgm:prSet/>
      <dgm:spPr/>
      <dgm:t>
        <a:bodyPr/>
        <a:lstStyle/>
        <a:p>
          <a:endParaRPr lang="pl-PL" sz="900"/>
        </a:p>
      </dgm:t>
    </dgm:pt>
    <dgm:pt modelId="{58944691-C788-4096-B53F-CCE3FDD94B8D}" type="sibTrans" cxnId="{B5730905-B590-4FA6-AF78-8A2D1AA9C55A}">
      <dgm:prSet/>
      <dgm:spPr/>
      <dgm:t>
        <a:bodyPr/>
        <a:lstStyle/>
        <a:p>
          <a:endParaRPr lang="pl-PL" sz="900"/>
        </a:p>
      </dgm:t>
    </dgm:pt>
    <dgm:pt modelId="{3C2842BB-43E6-40D5-99B3-9935F1AE4C7D}">
      <dgm:prSet phldrT="[Tekst]" custT="1"/>
      <dgm:spPr>
        <a:noFill/>
        <a:ln>
          <a:noFill/>
        </a:ln>
      </dgm:spPr>
      <dgm:t>
        <a:bodyPr/>
        <a:lstStyle/>
        <a:p>
          <a:r>
            <a:rPr lang="pl-PL" sz="900">
              <a:ln>
                <a:noFill/>
              </a:ln>
              <a:solidFill>
                <a:srgbClr val="002060"/>
              </a:solidFill>
            </a:rPr>
            <a:t> rozpoczęcie prac nad przygtowaniem aktualizacji Strategii</a:t>
          </a:r>
        </a:p>
      </dgm:t>
    </dgm:pt>
    <dgm:pt modelId="{D35A6C4F-1379-42F0-BE9E-3565CC858094}" type="parTrans" cxnId="{D605D964-621D-437F-959C-46B0FC850940}">
      <dgm:prSet/>
      <dgm:spPr/>
      <dgm:t>
        <a:bodyPr/>
        <a:lstStyle/>
        <a:p>
          <a:endParaRPr lang="pl-PL" sz="900"/>
        </a:p>
      </dgm:t>
    </dgm:pt>
    <dgm:pt modelId="{2F51ACE4-8837-4627-8C7E-56EA7A0CBA71}" type="sibTrans" cxnId="{D605D964-621D-437F-959C-46B0FC850940}">
      <dgm:prSet/>
      <dgm:spPr/>
      <dgm:t>
        <a:bodyPr/>
        <a:lstStyle/>
        <a:p>
          <a:endParaRPr lang="pl-PL" sz="900"/>
        </a:p>
      </dgm:t>
    </dgm:pt>
    <dgm:pt modelId="{40EBA80A-A711-4EB4-B50C-260C51C2F259}">
      <dgm:prSet phldrT="[Tekst]" custT="1"/>
      <dgm:spPr>
        <a:solidFill>
          <a:srgbClr val="002060"/>
        </a:solidFill>
        <a:ln>
          <a:solidFill>
            <a:schemeClr val="bg1"/>
          </a:solidFill>
        </a:ln>
      </dgm:spPr>
      <dgm:t>
        <a:bodyPr/>
        <a:lstStyle/>
        <a:p>
          <a:r>
            <a:rPr lang="pl-PL" sz="900"/>
            <a:t>07.2019</a:t>
          </a:r>
        </a:p>
      </dgm:t>
    </dgm:pt>
    <dgm:pt modelId="{C6084076-02A1-4F19-B3C6-FD0B1E1A0709}" type="parTrans" cxnId="{5F845C3F-4BDE-4A3E-B363-4D071457C2D9}">
      <dgm:prSet/>
      <dgm:spPr/>
      <dgm:t>
        <a:bodyPr/>
        <a:lstStyle/>
        <a:p>
          <a:endParaRPr lang="pl-PL" sz="900"/>
        </a:p>
      </dgm:t>
    </dgm:pt>
    <dgm:pt modelId="{DB9B59F7-1106-495C-AB2C-6558723A7B14}" type="sibTrans" cxnId="{5F845C3F-4BDE-4A3E-B363-4D071457C2D9}">
      <dgm:prSet/>
      <dgm:spPr/>
      <dgm:t>
        <a:bodyPr/>
        <a:lstStyle/>
        <a:p>
          <a:endParaRPr lang="pl-PL" sz="900"/>
        </a:p>
      </dgm:t>
    </dgm:pt>
    <dgm:pt modelId="{051434A9-CB9E-4EC6-A498-518B5EBC0D71}">
      <dgm:prSet phldrT="[Tekst]" custT="1"/>
      <dgm:spPr>
        <a:noFill/>
        <a:ln>
          <a:noFill/>
        </a:ln>
      </dgm:spPr>
      <dgm:t>
        <a:bodyPr/>
        <a:lstStyle/>
        <a:p>
          <a:r>
            <a:rPr lang="pl-PL" sz="900">
              <a:ln>
                <a:noFill/>
              </a:ln>
              <a:solidFill>
                <a:srgbClr val="002060"/>
              </a:solidFill>
            </a:rPr>
            <a:t> dwudniowe warsztaty strategiczne z przedstwicielami wszystkich gmin i powiatów WJM</a:t>
          </a:r>
        </a:p>
      </dgm:t>
    </dgm:pt>
    <dgm:pt modelId="{1DCD1376-2665-4F91-802D-95E1DF3DDC3D}" type="parTrans" cxnId="{B4AEDF5B-2F44-4C41-9591-B2E6F1609864}">
      <dgm:prSet/>
      <dgm:spPr/>
      <dgm:t>
        <a:bodyPr/>
        <a:lstStyle/>
        <a:p>
          <a:endParaRPr lang="pl-PL" sz="900"/>
        </a:p>
      </dgm:t>
    </dgm:pt>
    <dgm:pt modelId="{536C4154-FAC3-41D7-8D0B-B8EF86973D72}" type="sibTrans" cxnId="{B4AEDF5B-2F44-4C41-9591-B2E6F1609864}">
      <dgm:prSet/>
      <dgm:spPr/>
      <dgm:t>
        <a:bodyPr/>
        <a:lstStyle/>
        <a:p>
          <a:endParaRPr lang="pl-PL" sz="900"/>
        </a:p>
      </dgm:t>
    </dgm:pt>
    <dgm:pt modelId="{D6B1411D-5BC8-40B0-8B22-C815B66751DB}">
      <dgm:prSet phldrT="[Tekst]" custT="1"/>
      <dgm:spPr>
        <a:solidFill>
          <a:srgbClr val="002060"/>
        </a:solidFill>
        <a:ln>
          <a:solidFill>
            <a:schemeClr val="bg1"/>
          </a:solidFill>
        </a:ln>
      </dgm:spPr>
      <dgm:t>
        <a:bodyPr/>
        <a:lstStyle/>
        <a:p>
          <a:r>
            <a:rPr lang="pl-PL" sz="900"/>
            <a:t>08.2019</a:t>
          </a:r>
        </a:p>
      </dgm:t>
    </dgm:pt>
    <dgm:pt modelId="{E65D2647-96EA-45EE-B727-BD1C22BFF38B}" type="parTrans" cxnId="{E5D0A64C-AA3B-4B80-9F27-7F50E38A5F70}">
      <dgm:prSet/>
      <dgm:spPr/>
      <dgm:t>
        <a:bodyPr/>
        <a:lstStyle/>
        <a:p>
          <a:endParaRPr lang="pl-PL" sz="900"/>
        </a:p>
      </dgm:t>
    </dgm:pt>
    <dgm:pt modelId="{492F523E-994B-44C8-A99D-B148424E3C9A}" type="sibTrans" cxnId="{E5D0A64C-AA3B-4B80-9F27-7F50E38A5F70}">
      <dgm:prSet/>
      <dgm:spPr/>
      <dgm:t>
        <a:bodyPr/>
        <a:lstStyle/>
        <a:p>
          <a:endParaRPr lang="pl-PL" sz="900"/>
        </a:p>
      </dgm:t>
    </dgm:pt>
    <dgm:pt modelId="{1F8CD09D-B8CF-405F-9EB3-8751EDC2BA08}">
      <dgm:prSet phldrT="[Tekst]" custT="1"/>
      <dgm:spPr>
        <a:noFill/>
        <a:ln>
          <a:noFill/>
        </a:ln>
      </dgm:spPr>
      <dgm:t>
        <a:bodyPr/>
        <a:lstStyle/>
        <a:p>
          <a:r>
            <a:rPr lang="pl-PL" sz="900">
              <a:ln>
                <a:noFill/>
              </a:ln>
              <a:solidFill>
                <a:srgbClr val="002060"/>
              </a:solidFill>
            </a:rPr>
            <a:t> przeprowadzenie diagnozy strategicznej</a:t>
          </a:r>
        </a:p>
      </dgm:t>
    </dgm:pt>
    <dgm:pt modelId="{A98BEF0F-78B6-4005-9482-CB90A05B9E94}" type="parTrans" cxnId="{20D7F729-F1F6-4636-A9BD-7D29D5CAEA01}">
      <dgm:prSet/>
      <dgm:spPr/>
      <dgm:t>
        <a:bodyPr/>
        <a:lstStyle/>
        <a:p>
          <a:endParaRPr lang="pl-PL" sz="900"/>
        </a:p>
      </dgm:t>
    </dgm:pt>
    <dgm:pt modelId="{1D88710E-5EE5-4997-A3F3-1C2951F994BD}" type="sibTrans" cxnId="{20D7F729-F1F6-4636-A9BD-7D29D5CAEA01}">
      <dgm:prSet/>
      <dgm:spPr/>
      <dgm:t>
        <a:bodyPr/>
        <a:lstStyle/>
        <a:p>
          <a:endParaRPr lang="pl-PL" sz="900"/>
        </a:p>
      </dgm:t>
    </dgm:pt>
    <dgm:pt modelId="{934A13EF-8320-41DE-86CA-F11FB0180340}">
      <dgm:prSet phldrT="[Tekst]" custT="1"/>
      <dgm:spPr>
        <a:noFill/>
        <a:ln>
          <a:noFill/>
        </a:ln>
      </dgm:spPr>
      <dgm:t>
        <a:bodyPr/>
        <a:lstStyle/>
        <a:p>
          <a:endParaRPr lang="pl-PL" sz="900">
            <a:ln>
              <a:noFill/>
            </a:ln>
            <a:solidFill>
              <a:srgbClr val="002060"/>
            </a:solidFill>
          </a:endParaRPr>
        </a:p>
      </dgm:t>
    </dgm:pt>
    <dgm:pt modelId="{1ADC4340-E93A-45DE-97B4-92CC293F965A}" type="parTrans" cxnId="{AD06FA8F-BD1C-45F1-8ED7-C256D2A60FAB}">
      <dgm:prSet/>
      <dgm:spPr/>
      <dgm:t>
        <a:bodyPr/>
        <a:lstStyle/>
        <a:p>
          <a:endParaRPr lang="pl-PL" sz="900"/>
        </a:p>
      </dgm:t>
    </dgm:pt>
    <dgm:pt modelId="{36B7E664-DAF7-4B02-A0CF-C25C95B64EF2}" type="sibTrans" cxnId="{AD06FA8F-BD1C-45F1-8ED7-C256D2A60FAB}">
      <dgm:prSet/>
      <dgm:spPr/>
      <dgm:t>
        <a:bodyPr/>
        <a:lstStyle/>
        <a:p>
          <a:endParaRPr lang="pl-PL" sz="900"/>
        </a:p>
      </dgm:t>
    </dgm:pt>
    <dgm:pt modelId="{4C06C6D8-4BCC-4EAD-AC79-45C0DA10CE31}">
      <dgm:prSet custT="1"/>
      <dgm:spPr>
        <a:solidFill>
          <a:srgbClr val="002060"/>
        </a:solidFill>
      </dgm:spPr>
      <dgm:t>
        <a:bodyPr/>
        <a:lstStyle/>
        <a:p>
          <a:r>
            <a:rPr lang="pl-PL" sz="900"/>
            <a:t>09.2019</a:t>
          </a:r>
        </a:p>
      </dgm:t>
    </dgm:pt>
    <dgm:pt modelId="{75A90371-0572-41BE-A426-F350659D407E}" type="parTrans" cxnId="{77612CB1-CFA7-46FA-93A1-4398BF683F31}">
      <dgm:prSet/>
      <dgm:spPr/>
      <dgm:t>
        <a:bodyPr/>
        <a:lstStyle/>
        <a:p>
          <a:endParaRPr lang="pl-PL" sz="900"/>
        </a:p>
      </dgm:t>
    </dgm:pt>
    <dgm:pt modelId="{A3A1D8D0-836B-4B6D-98DB-7308EC129EA8}" type="sibTrans" cxnId="{77612CB1-CFA7-46FA-93A1-4398BF683F31}">
      <dgm:prSet/>
      <dgm:spPr/>
      <dgm:t>
        <a:bodyPr/>
        <a:lstStyle/>
        <a:p>
          <a:endParaRPr lang="pl-PL" sz="900"/>
        </a:p>
      </dgm:t>
    </dgm:pt>
    <dgm:pt modelId="{5E4400A6-0FEF-4C8D-B5F6-0A0C7A21D34E}">
      <dgm:prSet custT="1"/>
      <dgm:spPr>
        <a:noFill/>
        <a:ln>
          <a:noFill/>
        </a:ln>
      </dgm:spPr>
      <dgm:t>
        <a:bodyPr/>
        <a:lstStyle/>
        <a:p>
          <a:r>
            <a:rPr lang="pl-PL" sz="900">
              <a:solidFill>
                <a:srgbClr val="002060"/>
              </a:solidFill>
            </a:rPr>
            <a:t> opracowanie wstępnej wersji Strategii OF WJM 2030</a:t>
          </a:r>
        </a:p>
      </dgm:t>
    </dgm:pt>
    <dgm:pt modelId="{94865269-DB8A-492E-B80A-53B272338A4C}" type="parTrans" cxnId="{27FA69D0-6F97-4565-BF92-B39286358AA9}">
      <dgm:prSet/>
      <dgm:spPr/>
      <dgm:t>
        <a:bodyPr/>
        <a:lstStyle/>
        <a:p>
          <a:endParaRPr lang="pl-PL" sz="900"/>
        </a:p>
      </dgm:t>
    </dgm:pt>
    <dgm:pt modelId="{078A8736-B3D3-44B4-A543-02CB1EC28882}" type="sibTrans" cxnId="{27FA69D0-6F97-4565-BF92-B39286358AA9}">
      <dgm:prSet/>
      <dgm:spPr/>
      <dgm:t>
        <a:bodyPr/>
        <a:lstStyle/>
        <a:p>
          <a:endParaRPr lang="pl-PL" sz="900"/>
        </a:p>
      </dgm:t>
    </dgm:pt>
    <dgm:pt modelId="{B155A0B4-7A35-44F6-AF44-EBA93D813115}">
      <dgm:prSet custT="1"/>
      <dgm:spPr>
        <a:solidFill>
          <a:srgbClr val="002060"/>
        </a:solidFill>
      </dgm:spPr>
      <dgm:t>
        <a:bodyPr/>
        <a:lstStyle/>
        <a:p>
          <a:r>
            <a:rPr lang="pl-PL" sz="900"/>
            <a:t>10.2019</a:t>
          </a:r>
        </a:p>
      </dgm:t>
    </dgm:pt>
    <dgm:pt modelId="{C87C7D7D-8ECE-4038-BA97-CD21B1B8B31D}" type="parTrans" cxnId="{E0D19EDD-F620-4496-8AE8-62BFF5D35827}">
      <dgm:prSet/>
      <dgm:spPr/>
      <dgm:t>
        <a:bodyPr/>
        <a:lstStyle/>
        <a:p>
          <a:endParaRPr lang="pl-PL" sz="900"/>
        </a:p>
      </dgm:t>
    </dgm:pt>
    <dgm:pt modelId="{43DDFADC-F969-450A-9E7A-C2C383E83240}" type="sibTrans" cxnId="{E0D19EDD-F620-4496-8AE8-62BFF5D35827}">
      <dgm:prSet/>
      <dgm:spPr/>
      <dgm:t>
        <a:bodyPr/>
        <a:lstStyle/>
        <a:p>
          <a:endParaRPr lang="pl-PL" sz="900"/>
        </a:p>
      </dgm:t>
    </dgm:pt>
    <dgm:pt modelId="{E8A00ACD-C772-43B6-BE55-E634F9080A6A}">
      <dgm:prSet custT="1"/>
      <dgm:spPr>
        <a:noFill/>
        <a:ln>
          <a:noFill/>
        </a:ln>
      </dgm:spPr>
      <dgm:t>
        <a:bodyPr/>
        <a:lstStyle/>
        <a:p>
          <a:r>
            <a:rPr lang="pl-PL" sz="900">
              <a:solidFill>
                <a:srgbClr val="002060"/>
              </a:solidFill>
            </a:rPr>
            <a:t> rozpoczęcie konsultacji społecznych w gminach</a:t>
          </a:r>
        </a:p>
      </dgm:t>
    </dgm:pt>
    <dgm:pt modelId="{3DAD02CE-0000-498B-9B35-91C6046E0A0D}" type="parTrans" cxnId="{36289B8D-EDF3-4ED7-930B-82A41AC3B523}">
      <dgm:prSet/>
      <dgm:spPr/>
      <dgm:t>
        <a:bodyPr/>
        <a:lstStyle/>
        <a:p>
          <a:endParaRPr lang="pl-PL" sz="900"/>
        </a:p>
      </dgm:t>
    </dgm:pt>
    <dgm:pt modelId="{6839567C-50E6-456D-857D-0B6CB081DF10}" type="sibTrans" cxnId="{36289B8D-EDF3-4ED7-930B-82A41AC3B523}">
      <dgm:prSet/>
      <dgm:spPr/>
      <dgm:t>
        <a:bodyPr/>
        <a:lstStyle/>
        <a:p>
          <a:endParaRPr lang="pl-PL" sz="900"/>
        </a:p>
      </dgm:t>
    </dgm:pt>
    <dgm:pt modelId="{5B981731-67F0-46DE-B9B1-3AF977D87FB5}">
      <dgm:prSet custT="1"/>
      <dgm:spPr>
        <a:solidFill>
          <a:srgbClr val="002060"/>
        </a:solidFill>
      </dgm:spPr>
      <dgm:t>
        <a:bodyPr/>
        <a:lstStyle/>
        <a:p>
          <a:r>
            <a:rPr lang="pl-PL" sz="900"/>
            <a:t>11.2019</a:t>
          </a:r>
        </a:p>
      </dgm:t>
    </dgm:pt>
    <dgm:pt modelId="{CA196694-2CE4-4111-A71F-ADFA143F06DF}" type="parTrans" cxnId="{35FE67D8-519B-4711-9E72-E5CD37AE3877}">
      <dgm:prSet/>
      <dgm:spPr/>
      <dgm:t>
        <a:bodyPr/>
        <a:lstStyle/>
        <a:p>
          <a:endParaRPr lang="pl-PL" sz="900"/>
        </a:p>
      </dgm:t>
    </dgm:pt>
    <dgm:pt modelId="{49A6F72A-408C-4516-98F0-A99DFE97C2BE}" type="sibTrans" cxnId="{35FE67D8-519B-4711-9E72-E5CD37AE3877}">
      <dgm:prSet/>
      <dgm:spPr/>
      <dgm:t>
        <a:bodyPr/>
        <a:lstStyle/>
        <a:p>
          <a:endParaRPr lang="pl-PL" sz="900"/>
        </a:p>
      </dgm:t>
    </dgm:pt>
    <dgm:pt modelId="{F257CE88-196D-46C9-8895-33C0C4CEA60B}">
      <dgm:prSet custT="1"/>
      <dgm:spPr>
        <a:noFill/>
        <a:ln>
          <a:noFill/>
        </a:ln>
      </dgm:spPr>
      <dgm:t>
        <a:bodyPr/>
        <a:lstStyle/>
        <a:p>
          <a:r>
            <a:rPr lang="pl-PL" sz="900">
              <a:solidFill>
                <a:srgbClr val="002060"/>
              </a:solidFill>
            </a:rPr>
            <a:t> konsultacje społeczne w gminach</a:t>
          </a:r>
        </a:p>
      </dgm:t>
    </dgm:pt>
    <dgm:pt modelId="{E5D55D69-D15B-42F5-8CBE-E496928CF50F}" type="parTrans" cxnId="{560DF66E-AFFE-4F79-B9B5-D50B951ADCD4}">
      <dgm:prSet/>
      <dgm:spPr/>
      <dgm:t>
        <a:bodyPr/>
        <a:lstStyle/>
        <a:p>
          <a:endParaRPr lang="pl-PL" sz="900"/>
        </a:p>
      </dgm:t>
    </dgm:pt>
    <dgm:pt modelId="{32E4420E-80A1-4C29-9B6A-EFFE01696FE1}" type="sibTrans" cxnId="{560DF66E-AFFE-4F79-B9B5-D50B951ADCD4}">
      <dgm:prSet/>
      <dgm:spPr/>
      <dgm:t>
        <a:bodyPr/>
        <a:lstStyle/>
        <a:p>
          <a:endParaRPr lang="pl-PL" sz="900"/>
        </a:p>
      </dgm:t>
    </dgm:pt>
    <dgm:pt modelId="{A383C8BC-BD32-49B7-8C4C-C7299C23B234}">
      <dgm:prSet custT="1"/>
      <dgm:spPr>
        <a:solidFill>
          <a:srgbClr val="002060"/>
        </a:solidFill>
      </dgm:spPr>
      <dgm:t>
        <a:bodyPr/>
        <a:lstStyle/>
        <a:p>
          <a:r>
            <a:rPr lang="pl-PL" sz="900"/>
            <a:t>12.2019</a:t>
          </a:r>
        </a:p>
      </dgm:t>
    </dgm:pt>
    <dgm:pt modelId="{1CD96D87-D6DC-442C-A65F-B3A789AD5FA2}" type="parTrans" cxnId="{330CA510-F4C1-4144-8309-0D8E1FB90512}">
      <dgm:prSet/>
      <dgm:spPr/>
      <dgm:t>
        <a:bodyPr/>
        <a:lstStyle/>
        <a:p>
          <a:endParaRPr lang="pl-PL" sz="900"/>
        </a:p>
      </dgm:t>
    </dgm:pt>
    <dgm:pt modelId="{2948B2CF-2980-42E7-B239-FE50B4DFA48B}" type="sibTrans" cxnId="{330CA510-F4C1-4144-8309-0D8E1FB90512}">
      <dgm:prSet/>
      <dgm:spPr/>
      <dgm:t>
        <a:bodyPr/>
        <a:lstStyle/>
        <a:p>
          <a:endParaRPr lang="pl-PL" sz="900"/>
        </a:p>
      </dgm:t>
    </dgm:pt>
    <dgm:pt modelId="{E1A18925-01DB-4461-A1EC-634AD8D40184}">
      <dgm:prSet custT="1"/>
      <dgm:spPr>
        <a:noFill/>
        <a:ln>
          <a:noFill/>
        </a:ln>
      </dgm:spPr>
      <dgm:t>
        <a:bodyPr/>
        <a:lstStyle/>
        <a:p>
          <a:r>
            <a:rPr lang="pl-PL" sz="900">
              <a:solidFill>
                <a:srgbClr val="002060"/>
              </a:solidFill>
            </a:rPr>
            <a:t> podsumowanie konsultacji społecznych</a:t>
          </a:r>
        </a:p>
      </dgm:t>
    </dgm:pt>
    <dgm:pt modelId="{8BE7870A-0A04-4184-AEC2-C3DB288AE080}" type="parTrans" cxnId="{E8BF46A2-770B-4695-BDE7-A59D50E5BC5C}">
      <dgm:prSet/>
      <dgm:spPr/>
      <dgm:t>
        <a:bodyPr/>
        <a:lstStyle/>
        <a:p>
          <a:endParaRPr lang="pl-PL" sz="900"/>
        </a:p>
      </dgm:t>
    </dgm:pt>
    <dgm:pt modelId="{FD2C3015-A755-44BB-8CFC-4D79C076512D}" type="sibTrans" cxnId="{E8BF46A2-770B-4695-BDE7-A59D50E5BC5C}">
      <dgm:prSet/>
      <dgm:spPr/>
      <dgm:t>
        <a:bodyPr/>
        <a:lstStyle/>
        <a:p>
          <a:endParaRPr lang="pl-PL" sz="900"/>
        </a:p>
      </dgm:t>
    </dgm:pt>
    <dgm:pt modelId="{F16689D8-DC12-4B20-8335-D177AA8E5AAD}">
      <dgm:prSet custT="1"/>
      <dgm:spPr>
        <a:solidFill>
          <a:srgbClr val="002060"/>
        </a:solidFill>
      </dgm:spPr>
      <dgm:t>
        <a:bodyPr/>
        <a:lstStyle/>
        <a:p>
          <a:r>
            <a:rPr lang="pl-PL" sz="900"/>
            <a:t>01.2020</a:t>
          </a:r>
        </a:p>
      </dgm:t>
    </dgm:pt>
    <dgm:pt modelId="{B3C6FF30-EDC2-4468-87D8-F7553E9996E4}" type="parTrans" cxnId="{79229B42-451F-4012-A9A8-7A2C90FA203E}">
      <dgm:prSet/>
      <dgm:spPr/>
      <dgm:t>
        <a:bodyPr/>
        <a:lstStyle/>
        <a:p>
          <a:endParaRPr lang="pl-PL" sz="900"/>
        </a:p>
      </dgm:t>
    </dgm:pt>
    <dgm:pt modelId="{A5045087-0C1E-48DB-8669-A236F2EEAF67}" type="sibTrans" cxnId="{79229B42-451F-4012-A9A8-7A2C90FA203E}">
      <dgm:prSet/>
      <dgm:spPr/>
      <dgm:t>
        <a:bodyPr/>
        <a:lstStyle/>
        <a:p>
          <a:endParaRPr lang="pl-PL" sz="900"/>
        </a:p>
      </dgm:t>
    </dgm:pt>
    <dgm:pt modelId="{B44758FF-AE8F-44FB-A104-CD505625D693}">
      <dgm:prSet custT="1"/>
      <dgm:spPr>
        <a:noFill/>
        <a:ln>
          <a:noFill/>
        </a:ln>
      </dgm:spPr>
      <dgm:t>
        <a:bodyPr/>
        <a:lstStyle/>
        <a:p>
          <a:r>
            <a:rPr lang="pl-PL" sz="900">
              <a:solidFill>
                <a:srgbClr val="002060"/>
              </a:solidFill>
            </a:rPr>
            <a:t> spotkanie podsumowujące z przedstawicielami gmin i powiatów</a:t>
          </a:r>
        </a:p>
      </dgm:t>
    </dgm:pt>
    <dgm:pt modelId="{1D88F1B0-BEEB-4226-915F-3663D5DB6252}" type="parTrans" cxnId="{8E2D1BBC-7C57-43BF-986B-1DE4AFA04915}">
      <dgm:prSet/>
      <dgm:spPr/>
      <dgm:t>
        <a:bodyPr/>
        <a:lstStyle/>
        <a:p>
          <a:endParaRPr lang="pl-PL" sz="900"/>
        </a:p>
      </dgm:t>
    </dgm:pt>
    <dgm:pt modelId="{8565E034-96BD-49D9-B90C-4C8B9BFAA3C4}" type="sibTrans" cxnId="{8E2D1BBC-7C57-43BF-986B-1DE4AFA04915}">
      <dgm:prSet/>
      <dgm:spPr/>
      <dgm:t>
        <a:bodyPr/>
        <a:lstStyle/>
        <a:p>
          <a:endParaRPr lang="pl-PL" sz="900"/>
        </a:p>
      </dgm:t>
    </dgm:pt>
    <dgm:pt modelId="{4B523B80-2C28-461E-B469-216C85797F8C}">
      <dgm:prSet custT="1"/>
      <dgm:spPr>
        <a:noFill/>
        <a:ln>
          <a:noFill/>
        </a:ln>
      </dgm:spPr>
      <dgm:t>
        <a:bodyPr/>
        <a:lstStyle/>
        <a:p>
          <a:r>
            <a:rPr lang="pl-PL" sz="900">
              <a:solidFill>
                <a:srgbClr val="002060"/>
              </a:solidFill>
            </a:rPr>
            <a:t> wprowadzenie uwag i przygotowanie raportu z konsultacji</a:t>
          </a:r>
        </a:p>
      </dgm:t>
    </dgm:pt>
    <dgm:pt modelId="{7FB01993-B230-4C2D-8AAF-236E9E1E2D38}" type="parTrans" cxnId="{4FE25AC7-FE8E-4873-B740-6BE0A6D5CD40}">
      <dgm:prSet/>
      <dgm:spPr/>
      <dgm:t>
        <a:bodyPr/>
        <a:lstStyle/>
        <a:p>
          <a:endParaRPr lang="pl-PL" sz="900"/>
        </a:p>
      </dgm:t>
    </dgm:pt>
    <dgm:pt modelId="{34143624-4FE2-4093-9953-AF06BA851137}" type="sibTrans" cxnId="{4FE25AC7-FE8E-4873-B740-6BE0A6D5CD40}">
      <dgm:prSet/>
      <dgm:spPr/>
      <dgm:t>
        <a:bodyPr/>
        <a:lstStyle/>
        <a:p>
          <a:endParaRPr lang="pl-PL" sz="900"/>
        </a:p>
      </dgm:t>
    </dgm:pt>
    <dgm:pt modelId="{0E95B032-5B74-4EAB-984D-346E0679752E}">
      <dgm:prSet custT="1"/>
      <dgm:spPr>
        <a:noFill/>
        <a:ln>
          <a:noFill/>
        </a:ln>
      </dgm:spPr>
      <dgm:t>
        <a:bodyPr/>
        <a:lstStyle/>
        <a:p>
          <a:r>
            <a:rPr lang="pl-PL" sz="900">
              <a:solidFill>
                <a:srgbClr val="002060"/>
              </a:solidFill>
            </a:rPr>
            <a:t> opracowanie finalnej wersji Strategii</a:t>
          </a:r>
        </a:p>
      </dgm:t>
    </dgm:pt>
    <dgm:pt modelId="{5D939213-6A09-4DAD-ABB6-701337F22E59}" type="parTrans" cxnId="{33B822A9-6FA1-4D22-8DD3-DA129BBDC8A5}">
      <dgm:prSet/>
      <dgm:spPr/>
      <dgm:t>
        <a:bodyPr/>
        <a:lstStyle/>
        <a:p>
          <a:endParaRPr lang="pl-PL" sz="900"/>
        </a:p>
      </dgm:t>
    </dgm:pt>
    <dgm:pt modelId="{CCD5DC1C-C6E8-4849-8C4F-9B97514C0F01}" type="sibTrans" cxnId="{33B822A9-6FA1-4D22-8DD3-DA129BBDC8A5}">
      <dgm:prSet/>
      <dgm:spPr/>
      <dgm:t>
        <a:bodyPr/>
        <a:lstStyle/>
        <a:p>
          <a:endParaRPr lang="pl-PL" sz="900"/>
        </a:p>
      </dgm:t>
    </dgm:pt>
    <dgm:pt modelId="{4F4E17C4-D220-46F2-8CF1-71E476136A55}">
      <dgm:prSet custT="1"/>
      <dgm:spPr>
        <a:noFill/>
        <a:ln>
          <a:noFill/>
        </a:ln>
      </dgm:spPr>
      <dgm:t>
        <a:bodyPr/>
        <a:lstStyle/>
        <a:p>
          <a:r>
            <a:rPr lang="pl-PL" sz="900">
              <a:solidFill>
                <a:srgbClr val="002060"/>
              </a:solidFill>
            </a:rPr>
            <a:t> uchwalenie Strategii</a:t>
          </a:r>
        </a:p>
      </dgm:t>
    </dgm:pt>
    <dgm:pt modelId="{4BFF5767-5F38-48C0-A138-19469771DD4D}" type="parTrans" cxnId="{8B863E90-7D09-4243-BD0A-55744D4AA554}">
      <dgm:prSet/>
      <dgm:spPr/>
      <dgm:t>
        <a:bodyPr/>
        <a:lstStyle/>
        <a:p>
          <a:endParaRPr lang="pl-PL" sz="900"/>
        </a:p>
      </dgm:t>
    </dgm:pt>
    <dgm:pt modelId="{661DA43C-1108-4DA1-95EF-4E89EE77029D}" type="sibTrans" cxnId="{8B863E90-7D09-4243-BD0A-55744D4AA554}">
      <dgm:prSet/>
      <dgm:spPr/>
      <dgm:t>
        <a:bodyPr/>
        <a:lstStyle/>
        <a:p>
          <a:endParaRPr lang="pl-PL" sz="900"/>
        </a:p>
      </dgm:t>
    </dgm:pt>
    <dgm:pt modelId="{F8AC8903-CC1B-4C4B-92C5-104169B3A0FB}">
      <dgm:prSet phldrT="[Tekst]" custT="1"/>
      <dgm:spPr>
        <a:noFill/>
        <a:ln>
          <a:noFill/>
        </a:ln>
      </dgm:spPr>
      <dgm:t>
        <a:bodyPr/>
        <a:lstStyle/>
        <a:p>
          <a:r>
            <a:rPr lang="pl-PL" sz="900">
              <a:ln>
                <a:noFill/>
              </a:ln>
              <a:solidFill>
                <a:srgbClr val="002060"/>
              </a:solidFill>
            </a:rPr>
            <a:t> prace nad weryfikacją wizji i układu celów (aktualności i zasadności)</a:t>
          </a:r>
        </a:p>
      </dgm:t>
    </dgm:pt>
    <dgm:pt modelId="{B2D14711-9C35-4503-A730-1B999C4A672F}" type="parTrans" cxnId="{7DD4FFB9-C7B4-4931-96B8-C070C9FAC78B}">
      <dgm:prSet/>
      <dgm:spPr/>
      <dgm:t>
        <a:bodyPr/>
        <a:lstStyle/>
        <a:p>
          <a:endParaRPr lang="pl-PL"/>
        </a:p>
      </dgm:t>
    </dgm:pt>
    <dgm:pt modelId="{3C090D9E-83B9-4C7B-A63C-85E39659E9BD}" type="sibTrans" cxnId="{7DD4FFB9-C7B4-4931-96B8-C070C9FAC78B}">
      <dgm:prSet/>
      <dgm:spPr/>
      <dgm:t>
        <a:bodyPr/>
        <a:lstStyle/>
        <a:p>
          <a:endParaRPr lang="pl-PL"/>
        </a:p>
      </dgm:t>
    </dgm:pt>
    <dgm:pt modelId="{0981A1E6-99D3-4520-91FE-E04665A3E915}">
      <dgm:prSet phldrT="[Tekst]" custT="1"/>
      <dgm:spPr>
        <a:noFill/>
        <a:ln>
          <a:noFill/>
        </a:ln>
      </dgm:spPr>
      <dgm:t>
        <a:bodyPr/>
        <a:lstStyle/>
        <a:p>
          <a:r>
            <a:rPr lang="pl-PL" sz="900">
              <a:ln>
                <a:noFill/>
              </a:ln>
              <a:solidFill>
                <a:srgbClr val="002060"/>
              </a:solidFill>
            </a:rPr>
            <a:t> ankietyzacja gmin</a:t>
          </a:r>
        </a:p>
      </dgm:t>
    </dgm:pt>
    <dgm:pt modelId="{F0145E96-CFC9-48E0-A014-05FBF5F68107}" type="parTrans" cxnId="{B02FC20A-6727-4461-9E97-86710B8BE6A9}">
      <dgm:prSet/>
      <dgm:spPr/>
      <dgm:t>
        <a:bodyPr/>
        <a:lstStyle/>
        <a:p>
          <a:endParaRPr lang="pl-PL"/>
        </a:p>
      </dgm:t>
    </dgm:pt>
    <dgm:pt modelId="{F4F3B4FD-FE24-4CEA-B360-35E75C002BF8}" type="sibTrans" cxnId="{B02FC20A-6727-4461-9E97-86710B8BE6A9}">
      <dgm:prSet/>
      <dgm:spPr/>
      <dgm:t>
        <a:bodyPr/>
        <a:lstStyle/>
        <a:p>
          <a:endParaRPr lang="pl-PL"/>
        </a:p>
      </dgm:t>
    </dgm:pt>
    <dgm:pt modelId="{80DEC3A4-D142-4209-8F54-4C15022D9E68}">
      <dgm:prSet phldrT="[Tekst]" custT="1"/>
      <dgm:spPr>
        <a:noFill/>
        <a:ln>
          <a:noFill/>
        </a:ln>
      </dgm:spPr>
      <dgm:t>
        <a:bodyPr/>
        <a:lstStyle/>
        <a:p>
          <a:r>
            <a:rPr lang="pl-PL" sz="900">
              <a:ln>
                <a:noFill/>
              </a:ln>
              <a:solidFill>
                <a:srgbClr val="002060"/>
              </a:solidFill>
            </a:rPr>
            <a:t> budowa byzy informacyjnej o OF WJM</a:t>
          </a:r>
        </a:p>
      </dgm:t>
    </dgm:pt>
    <dgm:pt modelId="{EC9AFC63-1A48-4225-B634-3097FA3CCC21}" type="parTrans" cxnId="{F57700E8-5699-4BB8-A4B6-6481F2B7135E}">
      <dgm:prSet/>
      <dgm:spPr/>
      <dgm:t>
        <a:bodyPr/>
        <a:lstStyle/>
        <a:p>
          <a:endParaRPr lang="pl-PL"/>
        </a:p>
      </dgm:t>
    </dgm:pt>
    <dgm:pt modelId="{BCA45A22-F576-4DCE-94D4-A48E7991CEC7}" type="sibTrans" cxnId="{F57700E8-5699-4BB8-A4B6-6481F2B7135E}">
      <dgm:prSet/>
      <dgm:spPr/>
      <dgm:t>
        <a:bodyPr/>
        <a:lstStyle/>
        <a:p>
          <a:endParaRPr lang="pl-PL"/>
        </a:p>
      </dgm:t>
    </dgm:pt>
    <dgm:pt modelId="{DEDA7E1C-439B-4E96-9991-A6FEC912EED0}">
      <dgm:prSet phldrT="[Tekst]" custT="1"/>
      <dgm:spPr>
        <a:noFill/>
        <a:ln>
          <a:noFill/>
        </a:ln>
      </dgm:spPr>
      <dgm:t>
        <a:bodyPr/>
        <a:lstStyle/>
        <a:p>
          <a:r>
            <a:rPr lang="pl-PL" sz="900">
              <a:ln>
                <a:noFill/>
              </a:ln>
              <a:solidFill>
                <a:srgbClr val="002060"/>
              </a:solidFill>
            </a:rPr>
            <a:t> dwudniowe warsztaty strategiczne poświęcone dyskusji nad diagnozą i ukierunkowaniu działań strategicznych w ramach celów oraz w kontekście Straetgii Warmińsko-Mazurskie 2030</a:t>
          </a:r>
        </a:p>
      </dgm:t>
    </dgm:pt>
    <dgm:pt modelId="{5AA37AFE-42B1-4B78-90AA-4A0BC92EDD4E}" type="parTrans" cxnId="{F87E686A-6430-4848-8E87-AC72737D5A99}">
      <dgm:prSet/>
      <dgm:spPr/>
      <dgm:t>
        <a:bodyPr/>
        <a:lstStyle/>
        <a:p>
          <a:endParaRPr lang="pl-PL"/>
        </a:p>
      </dgm:t>
    </dgm:pt>
    <dgm:pt modelId="{9085CC69-26C4-44DB-BD0E-4EFBC7AE321F}" type="sibTrans" cxnId="{F87E686A-6430-4848-8E87-AC72737D5A99}">
      <dgm:prSet/>
      <dgm:spPr/>
      <dgm:t>
        <a:bodyPr/>
        <a:lstStyle/>
        <a:p>
          <a:endParaRPr lang="pl-PL"/>
        </a:p>
      </dgm:t>
    </dgm:pt>
    <dgm:pt modelId="{C82A581F-8937-42B7-B4CF-080A0836AC65}">
      <dgm:prSet custT="1"/>
      <dgm:spPr>
        <a:noFill/>
        <a:ln>
          <a:noFill/>
        </a:ln>
      </dgm:spPr>
      <dgm:t>
        <a:bodyPr/>
        <a:lstStyle/>
        <a:p>
          <a:r>
            <a:rPr lang="pl-PL" sz="900">
              <a:solidFill>
                <a:srgbClr val="002060"/>
              </a:solidFill>
            </a:rPr>
            <a:t> spotkanie robocze z przedstawicielami gmin podsumowujące etap I aktualizacji Strategii</a:t>
          </a:r>
        </a:p>
      </dgm:t>
    </dgm:pt>
    <dgm:pt modelId="{1B5A5167-4F91-47B8-9A1F-8687F12CADDB}" type="parTrans" cxnId="{0693C173-4948-41C5-B1B3-22D7D6F9A8E8}">
      <dgm:prSet/>
      <dgm:spPr/>
      <dgm:t>
        <a:bodyPr/>
        <a:lstStyle/>
        <a:p>
          <a:endParaRPr lang="pl-PL"/>
        </a:p>
      </dgm:t>
    </dgm:pt>
    <dgm:pt modelId="{D186DA10-45E4-45EC-A0DC-3292D11AA859}" type="sibTrans" cxnId="{0693C173-4948-41C5-B1B3-22D7D6F9A8E8}">
      <dgm:prSet/>
      <dgm:spPr/>
      <dgm:t>
        <a:bodyPr/>
        <a:lstStyle/>
        <a:p>
          <a:endParaRPr lang="pl-PL"/>
        </a:p>
      </dgm:t>
    </dgm:pt>
    <dgm:pt modelId="{D6DDF1A3-33FF-4639-A3B5-6BE489C76AA6}">
      <dgm:prSet custT="1"/>
      <dgm:spPr>
        <a:noFill/>
        <a:ln>
          <a:noFill/>
        </a:ln>
      </dgm:spPr>
      <dgm:t>
        <a:bodyPr/>
        <a:lstStyle/>
        <a:p>
          <a:r>
            <a:rPr lang="pl-PL" sz="900">
              <a:solidFill>
                <a:srgbClr val="002060"/>
              </a:solidFill>
            </a:rPr>
            <a:t> </a:t>
          </a:r>
          <a:r>
            <a:rPr lang="pl-PL" sz="900" b="0" i="0" strike="noStrike">
              <a:solidFill>
                <a:srgbClr val="002060"/>
              </a:solidFill>
            </a:rPr>
            <a:t>rozpoczęcie promocji projektu Strategii WJM na stronach Stowarzyszenia WJM 2020 i stronach gmin</a:t>
          </a:r>
        </a:p>
      </dgm:t>
    </dgm:pt>
    <dgm:pt modelId="{9A6B144B-27AD-4E44-B4F2-9E14DB85A46A}" type="parTrans" cxnId="{E789DEDF-F24A-4D54-8713-6984027CA603}">
      <dgm:prSet/>
      <dgm:spPr/>
      <dgm:t>
        <a:bodyPr/>
        <a:lstStyle/>
        <a:p>
          <a:endParaRPr lang="pl-PL"/>
        </a:p>
      </dgm:t>
    </dgm:pt>
    <dgm:pt modelId="{384C3879-AAC3-45FA-BECD-4CC2F09607DA}" type="sibTrans" cxnId="{E789DEDF-F24A-4D54-8713-6984027CA603}">
      <dgm:prSet/>
      <dgm:spPr/>
      <dgm:t>
        <a:bodyPr/>
        <a:lstStyle/>
        <a:p>
          <a:endParaRPr lang="pl-PL"/>
        </a:p>
      </dgm:t>
    </dgm:pt>
    <dgm:pt modelId="{89CFE9DA-3329-4822-9185-61BEF0A0542E}" type="pres">
      <dgm:prSet presAssocID="{53EE4ACF-6C28-4A2B-B643-D159270A8344}" presName="linearFlow" presStyleCnt="0">
        <dgm:presLayoutVars>
          <dgm:dir/>
          <dgm:animLvl val="lvl"/>
          <dgm:resizeHandles val="exact"/>
        </dgm:presLayoutVars>
      </dgm:prSet>
      <dgm:spPr/>
      <dgm:t>
        <a:bodyPr/>
        <a:lstStyle/>
        <a:p>
          <a:endParaRPr lang="pl-PL"/>
        </a:p>
      </dgm:t>
    </dgm:pt>
    <dgm:pt modelId="{0A51AEAD-0F75-44DD-B908-887A8FCB7BD7}" type="pres">
      <dgm:prSet presAssocID="{77B5A986-E3B6-4376-B30C-94633BD3447D}" presName="composite" presStyleCnt="0"/>
      <dgm:spPr/>
    </dgm:pt>
    <dgm:pt modelId="{DB95BEF0-00B8-4254-A88B-36376C252BB1}" type="pres">
      <dgm:prSet presAssocID="{77B5A986-E3B6-4376-B30C-94633BD3447D}" presName="parentText" presStyleLbl="alignNode1" presStyleIdx="0" presStyleCnt="8" custScaleX="101763">
        <dgm:presLayoutVars>
          <dgm:chMax val="1"/>
          <dgm:bulletEnabled val="1"/>
        </dgm:presLayoutVars>
      </dgm:prSet>
      <dgm:spPr/>
      <dgm:t>
        <a:bodyPr/>
        <a:lstStyle/>
        <a:p>
          <a:endParaRPr lang="pl-PL"/>
        </a:p>
      </dgm:t>
    </dgm:pt>
    <dgm:pt modelId="{A101B6BA-3AE5-4556-9354-0F195AB897CB}" type="pres">
      <dgm:prSet presAssocID="{77B5A986-E3B6-4376-B30C-94633BD3447D}" presName="descendantText" presStyleLbl="alignAcc1" presStyleIdx="0" presStyleCnt="8">
        <dgm:presLayoutVars>
          <dgm:bulletEnabled val="1"/>
        </dgm:presLayoutVars>
      </dgm:prSet>
      <dgm:spPr/>
      <dgm:t>
        <a:bodyPr/>
        <a:lstStyle/>
        <a:p>
          <a:endParaRPr lang="pl-PL"/>
        </a:p>
      </dgm:t>
    </dgm:pt>
    <dgm:pt modelId="{5096CE59-2497-4575-96D3-48CEDD4E5FA3}" type="pres">
      <dgm:prSet presAssocID="{58944691-C788-4096-B53F-CCE3FDD94B8D}" presName="sp" presStyleCnt="0"/>
      <dgm:spPr/>
    </dgm:pt>
    <dgm:pt modelId="{BE9067B6-7D12-4AD1-B1A1-64FB23C1F4B6}" type="pres">
      <dgm:prSet presAssocID="{40EBA80A-A711-4EB4-B50C-260C51C2F259}" presName="composite" presStyleCnt="0"/>
      <dgm:spPr/>
    </dgm:pt>
    <dgm:pt modelId="{B10778F2-FDFE-4E82-9B21-8E20CE2BD047}" type="pres">
      <dgm:prSet presAssocID="{40EBA80A-A711-4EB4-B50C-260C51C2F259}" presName="parentText" presStyleLbl="alignNode1" presStyleIdx="1" presStyleCnt="8" custScaleX="101763">
        <dgm:presLayoutVars>
          <dgm:chMax val="1"/>
          <dgm:bulletEnabled val="1"/>
        </dgm:presLayoutVars>
      </dgm:prSet>
      <dgm:spPr/>
      <dgm:t>
        <a:bodyPr/>
        <a:lstStyle/>
        <a:p>
          <a:endParaRPr lang="pl-PL"/>
        </a:p>
      </dgm:t>
    </dgm:pt>
    <dgm:pt modelId="{C4C5EA66-3B7E-4F46-B297-0019BB71353C}" type="pres">
      <dgm:prSet presAssocID="{40EBA80A-A711-4EB4-B50C-260C51C2F259}" presName="descendantText" presStyleLbl="alignAcc1" presStyleIdx="1" presStyleCnt="8">
        <dgm:presLayoutVars>
          <dgm:bulletEnabled val="1"/>
        </dgm:presLayoutVars>
      </dgm:prSet>
      <dgm:spPr/>
      <dgm:t>
        <a:bodyPr/>
        <a:lstStyle/>
        <a:p>
          <a:endParaRPr lang="pl-PL"/>
        </a:p>
      </dgm:t>
    </dgm:pt>
    <dgm:pt modelId="{BD48BE1B-1A4A-4E91-AF56-EA8E8EB9EA0D}" type="pres">
      <dgm:prSet presAssocID="{DB9B59F7-1106-495C-AB2C-6558723A7B14}" presName="sp" presStyleCnt="0"/>
      <dgm:spPr/>
    </dgm:pt>
    <dgm:pt modelId="{52E63F33-F50F-4998-A5FA-BE78E74C2DDB}" type="pres">
      <dgm:prSet presAssocID="{D6B1411D-5BC8-40B0-8B22-C815B66751DB}" presName="composite" presStyleCnt="0"/>
      <dgm:spPr/>
    </dgm:pt>
    <dgm:pt modelId="{CB3B6DFE-24E8-4B52-82A2-E45F695D5CF9}" type="pres">
      <dgm:prSet presAssocID="{D6B1411D-5BC8-40B0-8B22-C815B66751DB}" presName="parentText" presStyleLbl="alignNode1" presStyleIdx="2" presStyleCnt="8" custScaleX="101763">
        <dgm:presLayoutVars>
          <dgm:chMax val="1"/>
          <dgm:bulletEnabled val="1"/>
        </dgm:presLayoutVars>
      </dgm:prSet>
      <dgm:spPr/>
      <dgm:t>
        <a:bodyPr/>
        <a:lstStyle/>
        <a:p>
          <a:endParaRPr lang="pl-PL"/>
        </a:p>
      </dgm:t>
    </dgm:pt>
    <dgm:pt modelId="{B920FC7D-17EC-4391-B492-6AB535D51BFE}" type="pres">
      <dgm:prSet presAssocID="{D6B1411D-5BC8-40B0-8B22-C815B66751DB}" presName="descendantText" presStyleLbl="alignAcc1" presStyleIdx="2" presStyleCnt="8">
        <dgm:presLayoutVars>
          <dgm:bulletEnabled val="1"/>
        </dgm:presLayoutVars>
      </dgm:prSet>
      <dgm:spPr/>
      <dgm:t>
        <a:bodyPr/>
        <a:lstStyle/>
        <a:p>
          <a:endParaRPr lang="pl-PL"/>
        </a:p>
      </dgm:t>
    </dgm:pt>
    <dgm:pt modelId="{EFEC8B71-3E56-4B41-96C6-525C2AFA5C6E}" type="pres">
      <dgm:prSet presAssocID="{492F523E-994B-44C8-A99D-B148424E3C9A}" presName="sp" presStyleCnt="0"/>
      <dgm:spPr/>
    </dgm:pt>
    <dgm:pt modelId="{93857D68-EFD4-47E9-AB87-C3849642819C}" type="pres">
      <dgm:prSet presAssocID="{4C06C6D8-4BCC-4EAD-AC79-45C0DA10CE31}" presName="composite" presStyleCnt="0"/>
      <dgm:spPr/>
    </dgm:pt>
    <dgm:pt modelId="{96D4753D-C92E-4886-8A80-54A96646CBBF}" type="pres">
      <dgm:prSet presAssocID="{4C06C6D8-4BCC-4EAD-AC79-45C0DA10CE31}" presName="parentText" presStyleLbl="alignNode1" presStyleIdx="3" presStyleCnt="8">
        <dgm:presLayoutVars>
          <dgm:chMax val="1"/>
          <dgm:bulletEnabled val="1"/>
        </dgm:presLayoutVars>
      </dgm:prSet>
      <dgm:spPr/>
      <dgm:t>
        <a:bodyPr/>
        <a:lstStyle/>
        <a:p>
          <a:endParaRPr lang="pl-PL"/>
        </a:p>
      </dgm:t>
    </dgm:pt>
    <dgm:pt modelId="{18849812-47FD-4A4C-9CD2-8EA9AFC6785B}" type="pres">
      <dgm:prSet presAssocID="{4C06C6D8-4BCC-4EAD-AC79-45C0DA10CE31}" presName="descendantText" presStyleLbl="alignAcc1" presStyleIdx="3" presStyleCnt="8">
        <dgm:presLayoutVars>
          <dgm:bulletEnabled val="1"/>
        </dgm:presLayoutVars>
      </dgm:prSet>
      <dgm:spPr/>
      <dgm:t>
        <a:bodyPr/>
        <a:lstStyle/>
        <a:p>
          <a:endParaRPr lang="pl-PL"/>
        </a:p>
      </dgm:t>
    </dgm:pt>
    <dgm:pt modelId="{015487A1-F4F0-4D2C-A980-582E864E0ECF}" type="pres">
      <dgm:prSet presAssocID="{A3A1D8D0-836B-4B6D-98DB-7308EC129EA8}" presName="sp" presStyleCnt="0"/>
      <dgm:spPr/>
    </dgm:pt>
    <dgm:pt modelId="{BC362274-6DC0-4E2C-B038-A8A1E2205FC1}" type="pres">
      <dgm:prSet presAssocID="{B155A0B4-7A35-44F6-AF44-EBA93D813115}" presName="composite" presStyleCnt="0"/>
      <dgm:spPr/>
    </dgm:pt>
    <dgm:pt modelId="{CC6B2EF8-EA33-401D-ADA9-6BEE3781E499}" type="pres">
      <dgm:prSet presAssocID="{B155A0B4-7A35-44F6-AF44-EBA93D813115}" presName="parentText" presStyleLbl="alignNode1" presStyleIdx="4" presStyleCnt="8">
        <dgm:presLayoutVars>
          <dgm:chMax val="1"/>
          <dgm:bulletEnabled val="1"/>
        </dgm:presLayoutVars>
      </dgm:prSet>
      <dgm:spPr/>
      <dgm:t>
        <a:bodyPr/>
        <a:lstStyle/>
        <a:p>
          <a:endParaRPr lang="pl-PL"/>
        </a:p>
      </dgm:t>
    </dgm:pt>
    <dgm:pt modelId="{DB3736BB-98A3-4755-AD60-E732D3D6EA8F}" type="pres">
      <dgm:prSet presAssocID="{B155A0B4-7A35-44F6-AF44-EBA93D813115}" presName="descendantText" presStyleLbl="alignAcc1" presStyleIdx="4" presStyleCnt="8">
        <dgm:presLayoutVars>
          <dgm:bulletEnabled val="1"/>
        </dgm:presLayoutVars>
      </dgm:prSet>
      <dgm:spPr/>
      <dgm:t>
        <a:bodyPr/>
        <a:lstStyle/>
        <a:p>
          <a:endParaRPr lang="pl-PL"/>
        </a:p>
      </dgm:t>
    </dgm:pt>
    <dgm:pt modelId="{A37636FF-460C-4E66-888E-23D632AEC0B1}" type="pres">
      <dgm:prSet presAssocID="{43DDFADC-F969-450A-9E7A-C2C383E83240}" presName="sp" presStyleCnt="0"/>
      <dgm:spPr/>
    </dgm:pt>
    <dgm:pt modelId="{68CF7435-5868-416D-BFB4-6D2187C2D101}" type="pres">
      <dgm:prSet presAssocID="{5B981731-67F0-46DE-B9B1-3AF977D87FB5}" presName="composite" presStyleCnt="0"/>
      <dgm:spPr/>
    </dgm:pt>
    <dgm:pt modelId="{0C34AC9E-53F4-4B1F-94E5-419E5A3DAF2C}" type="pres">
      <dgm:prSet presAssocID="{5B981731-67F0-46DE-B9B1-3AF977D87FB5}" presName="parentText" presStyleLbl="alignNode1" presStyleIdx="5" presStyleCnt="8">
        <dgm:presLayoutVars>
          <dgm:chMax val="1"/>
          <dgm:bulletEnabled val="1"/>
        </dgm:presLayoutVars>
      </dgm:prSet>
      <dgm:spPr/>
      <dgm:t>
        <a:bodyPr/>
        <a:lstStyle/>
        <a:p>
          <a:endParaRPr lang="pl-PL"/>
        </a:p>
      </dgm:t>
    </dgm:pt>
    <dgm:pt modelId="{F415B02E-B658-4208-95A5-29D14ABD3871}" type="pres">
      <dgm:prSet presAssocID="{5B981731-67F0-46DE-B9B1-3AF977D87FB5}" presName="descendantText" presStyleLbl="alignAcc1" presStyleIdx="5" presStyleCnt="8">
        <dgm:presLayoutVars>
          <dgm:bulletEnabled val="1"/>
        </dgm:presLayoutVars>
      </dgm:prSet>
      <dgm:spPr/>
      <dgm:t>
        <a:bodyPr/>
        <a:lstStyle/>
        <a:p>
          <a:endParaRPr lang="pl-PL"/>
        </a:p>
      </dgm:t>
    </dgm:pt>
    <dgm:pt modelId="{A3480A19-209F-4B6A-8F42-EBDC75CD607E}" type="pres">
      <dgm:prSet presAssocID="{49A6F72A-408C-4516-98F0-A99DFE97C2BE}" presName="sp" presStyleCnt="0"/>
      <dgm:spPr/>
    </dgm:pt>
    <dgm:pt modelId="{2A66168D-8667-40A7-A7AB-6255C135108D}" type="pres">
      <dgm:prSet presAssocID="{A383C8BC-BD32-49B7-8C4C-C7299C23B234}" presName="composite" presStyleCnt="0"/>
      <dgm:spPr/>
    </dgm:pt>
    <dgm:pt modelId="{71D3185C-2B9D-4384-A428-4C8F4B062C89}" type="pres">
      <dgm:prSet presAssocID="{A383C8BC-BD32-49B7-8C4C-C7299C23B234}" presName="parentText" presStyleLbl="alignNode1" presStyleIdx="6" presStyleCnt="8">
        <dgm:presLayoutVars>
          <dgm:chMax val="1"/>
          <dgm:bulletEnabled val="1"/>
        </dgm:presLayoutVars>
      </dgm:prSet>
      <dgm:spPr/>
      <dgm:t>
        <a:bodyPr/>
        <a:lstStyle/>
        <a:p>
          <a:endParaRPr lang="pl-PL"/>
        </a:p>
      </dgm:t>
    </dgm:pt>
    <dgm:pt modelId="{491C4024-06FD-48DE-8487-0B023147B2D6}" type="pres">
      <dgm:prSet presAssocID="{A383C8BC-BD32-49B7-8C4C-C7299C23B234}" presName="descendantText" presStyleLbl="alignAcc1" presStyleIdx="6" presStyleCnt="8">
        <dgm:presLayoutVars>
          <dgm:bulletEnabled val="1"/>
        </dgm:presLayoutVars>
      </dgm:prSet>
      <dgm:spPr/>
      <dgm:t>
        <a:bodyPr/>
        <a:lstStyle/>
        <a:p>
          <a:endParaRPr lang="pl-PL"/>
        </a:p>
      </dgm:t>
    </dgm:pt>
    <dgm:pt modelId="{77E37C84-9D49-4591-98E1-09AA672EA297}" type="pres">
      <dgm:prSet presAssocID="{2948B2CF-2980-42E7-B239-FE50B4DFA48B}" presName="sp" presStyleCnt="0"/>
      <dgm:spPr/>
    </dgm:pt>
    <dgm:pt modelId="{C50D53D4-64DA-4BCC-B815-8C986397C900}" type="pres">
      <dgm:prSet presAssocID="{F16689D8-DC12-4B20-8335-D177AA8E5AAD}" presName="composite" presStyleCnt="0"/>
      <dgm:spPr/>
    </dgm:pt>
    <dgm:pt modelId="{6F673A1D-3155-435E-90F6-76416E1B53F3}" type="pres">
      <dgm:prSet presAssocID="{F16689D8-DC12-4B20-8335-D177AA8E5AAD}" presName="parentText" presStyleLbl="alignNode1" presStyleIdx="7" presStyleCnt="8">
        <dgm:presLayoutVars>
          <dgm:chMax val="1"/>
          <dgm:bulletEnabled val="1"/>
        </dgm:presLayoutVars>
      </dgm:prSet>
      <dgm:spPr/>
      <dgm:t>
        <a:bodyPr/>
        <a:lstStyle/>
        <a:p>
          <a:endParaRPr lang="pl-PL"/>
        </a:p>
      </dgm:t>
    </dgm:pt>
    <dgm:pt modelId="{E7CE84B4-C647-4F10-BFDF-2881F6B6E5C2}" type="pres">
      <dgm:prSet presAssocID="{F16689D8-DC12-4B20-8335-D177AA8E5AAD}" presName="descendantText" presStyleLbl="alignAcc1" presStyleIdx="7" presStyleCnt="8">
        <dgm:presLayoutVars>
          <dgm:bulletEnabled val="1"/>
        </dgm:presLayoutVars>
      </dgm:prSet>
      <dgm:spPr/>
      <dgm:t>
        <a:bodyPr/>
        <a:lstStyle/>
        <a:p>
          <a:endParaRPr lang="pl-PL"/>
        </a:p>
      </dgm:t>
    </dgm:pt>
  </dgm:ptLst>
  <dgm:cxnLst>
    <dgm:cxn modelId="{77612CB1-CFA7-46FA-93A1-4398BF683F31}" srcId="{53EE4ACF-6C28-4A2B-B643-D159270A8344}" destId="{4C06C6D8-4BCC-4EAD-AC79-45C0DA10CE31}" srcOrd="3" destOrd="0" parTransId="{75A90371-0572-41BE-A426-F350659D407E}" sibTransId="{A3A1D8D0-836B-4B6D-98DB-7308EC129EA8}"/>
    <dgm:cxn modelId="{04B298EC-D836-4F4A-895B-807796B85B09}" type="presOf" srcId="{3C2842BB-43E6-40D5-99B3-9935F1AE4C7D}" destId="{A101B6BA-3AE5-4556-9354-0F195AB897CB}" srcOrd="0" destOrd="0" presId="urn:microsoft.com/office/officeart/2005/8/layout/chevron2"/>
    <dgm:cxn modelId="{F87E686A-6430-4848-8E87-AC72737D5A99}" srcId="{D6B1411D-5BC8-40B0-8B22-C815B66751DB}" destId="{DEDA7E1C-439B-4E96-9991-A6FEC912EED0}" srcOrd="1" destOrd="0" parTransId="{5AA37AFE-42B1-4B78-90AA-4A0BC92EDD4E}" sibTransId="{9085CC69-26C4-44DB-BD0E-4EFBC7AE321F}"/>
    <dgm:cxn modelId="{669F8CCE-C477-40ED-961B-09B5475528F3}" type="presOf" srcId="{051434A9-CB9E-4EC6-A498-518B5EBC0D71}" destId="{C4C5EA66-3B7E-4F46-B297-0019BB71353C}" srcOrd="0" destOrd="0" presId="urn:microsoft.com/office/officeart/2005/8/layout/chevron2"/>
    <dgm:cxn modelId="{F27583F7-FE0E-4210-A70E-996304050B88}" type="presOf" srcId="{80DEC3A4-D142-4209-8F54-4C15022D9E68}" destId="{A101B6BA-3AE5-4556-9354-0F195AB897CB}" srcOrd="0" destOrd="2" presId="urn:microsoft.com/office/officeart/2005/8/layout/chevron2"/>
    <dgm:cxn modelId="{E5D0A64C-AA3B-4B80-9F27-7F50E38A5F70}" srcId="{53EE4ACF-6C28-4A2B-B643-D159270A8344}" destId="{D6B1411D-5BC8-40B0-8B22-C815B66751DB}" srcOrd="2" destOrd="0" parTransId="{E65D2647-96EA-45EE-B727-BD1C22BFF38B}" sibTransId="{492F523E-994B-44C8-A99D-B148424E3C9A}"/>
    <dgm:cxn modelId="{9F8000A9-8D03-40DA-9E2A-8B1E4C5497A2}" type="presOf" srcId="{D6B1411D-5BC8-40B0-8B22-C815B66751DB}" destId="{CB3B6DFE-24E8-4B52-82A2-E45F695D5CF9}" srcOrd="0" destOrd="0" presId="urn:microsoft.com/office/officeart/2005/8/layout/chevron2"/>
    <dgm:cxn modelId="{E8BF46A2-770B-4695-BDE7-A59D50E5BC5C}" srcId="{A383C8BC-BD32-49B7-8C4C-C7299C23B234}" destId="{E1A18925-01DB-4461-A1EC-634AD8D40184}" srcOrd="0" destOrd="0" parTransId="{8BE7870A-0A04-4184-AEC2-C3DB288AE080}" sibTransId="{FD2C3015-A755-44BB-8CFC-4D79C076512D}"/>
    <dgm:cxn modelId="{FA48C1B5-46DA-46C1-8FE5-0509C913415C}" type="presOf" srcId="{DEDA7E1C-439B-4E96-9991-A6FEC912EED0}" destId="{B920FC7D-17EC-4391-B492-6AB535D51BFE}" srcOrd="0" destOrd="1" presId="urn:microsoft.com/office/officeart/2005/8/layout/chevron2"/>
    <dgm:cxn modelId="{7DD4FFB9-C7B4-4931-96B8-C070C9FAC78B}" srcId="{40EBA80A-A711-4EB4-B50C-260C51C2F259}" destId="{F8AC8903-CC1B-4C4B-92C5-104169B3A0FB}" srcOrd="1" destOrd="0" parTransId="{B2D14711-9C35-4503-A730-1B999C4A672F}" sibTransId="{3C090D9E-83B9-4C7B-A63C-85E39659E9BD}"/>
    <dgm:cxn modelId="{8A8238FC-8E1B-4AA3-9ABB-BA8064F61029}" type="presOf" srcId="{1F8CD09D-B8CF-405F-9EB3-8751EDC2BA08}" destId="{B920FC7D-17EC-4391-B492-6AB535D51BFE}" srcOrd="0" destOrd="0" presId="urn:microsoft.com/office/officeart/2005/8/layout/chevron2"/>
    <dgm:cxn modelId="{5254F3FB-627C-49ED-A835-B199CF9D5A37}" type="presOf" srcId="{0E95B032-5B74-4EAB-984D-346E0679752E}" destId="{491C4024-06FD-48DE-8487-0B023147B2D6}" srcOrd="0" destOrd="2" presId="urn:microsoft.com/office/officeart/2005/8/layout/chevron2"/>
    <dgm:cxn modelId="{3F72F5C0-A303-46DA-8F4C-99EC719A82EF}" type="presOf" srcId="{E8A00ACD-C772-43B6-BE55-E634F9080A6A}" destId="{DB3736BB-98A3-4755-AD60-E732D3D6EA8F}" srcOrd="0" destOrd="0" presId="urn:microsoft.com/office/officeart/2005/8/layout/chevron2"/>
    <dgm:cxn modelId="{560DF66E-AFFE-4F79-B9B5-D50B951ADCD4}" srcId="{5B981731-67F0-46DE-B9B1-3AF977D87FB5}" destId="{F257CE88-196D-46C9-8895-33C0C4CEA60B}" srcOrd="0" destOrd="0" parTransId="{E5D55D69-D15B-42F5-8CBE-E496928CF50F}" sibTransId="{32E4420E-80A1-4C29-9B6A-EFFE01696FE1}"/>
    <dgm:cxn modelId="{33B822A9-6FA1-4D22-8DD3-DA129BBDC8A5}" srcId="{A383C8BC-BD32-49B7-8C4C-C7299C23B234}" destId="{0E95B032-5B74-4EAB-984D-346E0679752E}" srcOrd="2" destOrd="0" parTransId="{5D939213-6A09-4DAD-ABB6-701337F22E59}" sibTransId="{CCD5DC1C-C6E8-4849-8C4F-9B97514C0F01}"/>
    <dgm:cxn modelId="{71ACF9A7-7CD9-4089-9929-3305C399FAA6}" type="presOf" srcId="{5E4400A6-0FEF-4C8D-B5F6-0A0C7A21D34E}" destId="{18849812-47FD-4A4C-9CD2-8EA9AFC6785B}" srcOrd="0" destOrd="0" presId="urn:microsoft.com/office/officeart/2005/8/layout/chevron2"/>
    <dgm:cxn modelId="{0E563ADF-E741-495E-8E2B-4FFAC967C040}" type="presOf" srcId="{F16689D8-DC12-4B20-8335-D177AA8E5AAD}" destId="{6F673A1D-3155-435E-90F6-76416E1B53F3}" srcOrd="0" destOrd="0" presId="urn:microsoft.com/office/officeart/2005/8/layout/chevron2"/>
    <dgm:cxn modelId="{B02FC20A-6727-4461-9E97-86710B8BE6A9}" srcId="{77B5A986-E3B6-4376-B30C-94633BD3447D}" destId="{0981A1E6-99D3-4520-91FE-E04665A3E915}" srcOrd="1" destOrd="0" parTransId="{F0145E96-CFC9-48E0-A014-05FBF5F68107}" sibTransId="{F4F3B4FD-FE24-4CEA-B360-35E75C002BF8}"/>
    <dgm:cxn modelId="{4FE25AC7-FE8E-4873-B740-6BE0A6D5CD40}" srcId="{A383C8BC-BD32-49B7-8C4C-C7299C23B234}" destId="{4B523B80-2C28-461E-B469-216C85797F8C}" srcOrd="1" destOrd="0" parTransId="{7FB01993-B230-4C2D-8AAF-236E9E1E2D38}" sibTransId="{34143624-4FE2-4093-9953-AF06BA851137}"/>
    <dgm:cxn modelId="{583083A8-4899-49A2-B63C-C3A754FDD8E9}" type="presOf" srcId="{40EBA80A-A711-4EB4-B50C-260C51C2F259}" destId="{B10778F2-FDFE-4E82-9B21-8E20CE2BD047}" srcOrd="0" destOrd="0" presId="urn:microsoft.com/office/officeart/2005/8/layout/chevron2"/>
    <dgm:cxn modelId="{AD06FA8F-BD1C-45F1-8ED7-C256D2A60FAB}" srcId="{D6B1411D-5BC8-40B0-8B22-C815B66751DB}" destId="{934A13EF-8320-41DE-86CA-F11FB0180340}" srcOrd="2" destOrd="0" parTransId="{1ADC4340-E93A-45DE-97B4-92CC293F965A}" sibTransId="{36B7E664-DAF7-4B02-A0CF-C25C95B64EF2}"/>
    <dgm:cxn modelId="{AFAEAEB7-E484-45B3-A29C-969B3DD51625}" type="presOf" srcId="{B155A0B4-7A35-44F6-AF44-EBA93D813115}" destId="{CC6B2EF8-EA33-401D-ADA9-6BEE3781E499}" srcOrd="0" destOrd="0" presId="urn:microsoft.com/office/officeart/2005/8/layout/chevron2"/>
    <dgm:cxn modelId="{D605D964-621D-437F-959C-46B0FC850940}" srcId="{77B5A986-E3B6-4376-B30C-94633BD3447D}" destId="{3C2842BB-43E6-40D5-99B3-9935F1AE4C7D}" srcOrd="0" destOrd="0" parTransId="{D35A6C4F-1379-42F0-BE9E-3565CC858094}" sibTransId="{2F51ACE4-8837-4627-8C7E-56EA7A0CBA71}"/>
    <dgm:cxn modelId="{DD79538A-8912-46EF-9925-EFDB80647CB6}" type="presOf" srcId="{934A13EF-8320-41DE-86CA-F11FB0180340}" destId="{B920FC7D-17EC-4391-B492-6AB535D51BFE}" srcOrd="0" destOrd="2" presId="urn:microsoft.com/office/officeart/2005/8/layout/chevron2"/>
    <dgm:cxn modelId="{DEC652CA-CBB2-4833-BA39-25A0CB4F2B25}" type="presOf" srcId="{B44758FF-AE8F-44FB-A104-CD505625D693}" destId="{E7CE84B4-C647-4F10-BFDF-2881F6B6E5C2}" srcOrd="0" destOrd="0" presId="urn:microsoft.com/office/officeart/2005/8/layout/chevron2"/>
    <dgm:cxn modelId="{8E2D1BBC-7C57-43BF-986B-1DE4AFA04915}" srcId="{F16689D8-DC12-4B20-8335-D177AA8E5AAD}" destId="{B44758FF-AE8F-44FB-A104-CD505625D693}" srcOrd="0" destOrd="0" parTransId="{1D88F1B0-BEEB-4226-915F-3663D5DB6252}" sibTransId="{8565E034-96BD-49D9-B90C-4C8B9BFAA3C4}"/>
    <dgm:cxn modelId="{EAA5DB8A-B154-4E04-8D95-AD76AF379741}" type="presOf" srcId="{4B523B80-2C28-461E-B469-216C85797F8C}" destId="{491C4024-06FD-48DE-8487-0B023147B2D6}" srcOrd="0" destOrd="1" presId="urn:microsoft.com/office/officeart/2005/8/layout/chevron2"/>
    <dgm:cxn modelId="{35FE67D8-519B-4711-9E72-E5CD37AE3877}" srcId="{53EE4ACF-6C28-4A2B-B643-D159270A8344}" destId="{5B981731-67F0-46DE-B9B1-3AF977D87FB5}" srcOrd="5" destOrd="0" parTransId="{CA196694-2CE4-4111-A71F-ADFA143F06DF}" sibTransId="{49A6F72A-408C-4516-98F0-A99DFE97C2BE}"/>
    <dgm:cxn modelId="{36A59985-8960-48C4-9C85-E6BD302B8D4A}" type="presOf" srcId="{77B5A986-E3B6-4376-B30C-94633BD3447D}" destId="{DB95BEF0-00B8-4254-A88B-36376C252BB1}" srcOrd="0" destOrd="0" presId="urn:microsoft.com/office/officeart/2005/8/layout/chevron2"/>
    <dgm:cxn modelId="{27FA69D0-6F97-4565-BF92-B39286358AA9}" srcId="{4C06C6D8-4BCC-4EAD-AC79-45C0DA10CE31}" destId="{5E4400A6-0FEF-4C8D-B5F6-0A0C7A21D34E}" srcOrd="0" destOrd="0" parTransId="{94865269-DB8A-492E-B80A-53B272338A4C}" sibTransId="{078A8736-B3D3-44B4-A543-02CB1EC28882}"/>
    <dgm:cxn modelId="{AFFCEA2C-6CE9-4A43-A206-9A0AE17E5930}" type="presOf" srcId="{F8AC8903-CC1B-4C4B-92C5-104169B3A0FB}" destId="{C4C5EA66-3B7E-4F46-B297-0019BB71353C}" srcOrd="0" destOrd="1" presId="urn:microsoft.com/office/officeart/2005/8/layout/chevron2"/>
    <dgm:cxn modelId="{ADEC76A6-A1DD-4C2C-92B6-7042BAAA1FBA}" type="presOf" srcId="{F257CE88-196D-46C9-8895-33C0C4CEA60B}" destId="{F415B02E-B658-4208-95A5-29D14ABD3871}" srcOrd="0" destOrd="0" presId="urn:microsoft.com/office/officeart/2005/8/layout/chevron2"/>
    <dgm:cxn modelId="{FC81D554-F25A-4517-8658-99642585254F}" type="presOf" srcId="{5B981731-67F0-46DE-B9B1-3AF977D87FB5}" destId="{0C34AC9E-53F4-4B1F-94E5-419E5A3DAF2C}" srcOrd="0" destOrd="0" presId="urn:microsoft.com/office/officeart/2005/8/layout/chevron2"/>
    <dgm:cxn modelId="{330CA510-F4C1-4144-8309-0D8E1FB90512}" srcId="{53EE4ACF-6C28-4A2B-B643-D159270A8344}" destId="{A383C8BC-BD32-49B7-8C4C-C7299C23B234}" srcOrd="6" destOrd="0" parTransId="{1CD96D87-D6DC-442C-A65F-B3A789AD5FA2}" sibTransId="{2948B2CF-2980-42E7-B239-FE50B4DFA48B}"/>
    <dgm:cxn modelId="{E3185A95-4A87-4887-9814-7FAB7C179FB2}" type="presOf" srcId="{A383C8BC-BD32-49B7-8C4C-C7299C23B234}" destId="{71D3185C-2B9D-4384-A428-4C8F4B062C89}" srcOrd="0" destOrd="0" presId="urn:microsoft.com/office/officeart/2005/8/layout/chevron2"/>
    <dgm:cxn modelId="{79229B42-451F-4012-A9A8-7A2C90FA203E}" srcId="{53EE4ACF-6C28-4A2B-B643-D159270A8344}" destId="{F16689D8-DC12-4B20-8335-D177AA8E5AAD}" srcOrd="7" destOrd="0" parTransId="{B3C6FF30-EDC2-4468-87D8-F7553E9996E4}" sibTransId="{A5045087-0C1E-48DB-8669-A236F2EEAF67}"/>
    <dgm:cxn modelId="{0693C173-4948-41C5-B1B3-22D7D6F9A8E8}" srcId="{4C06C6D8-4BCC-4EAD-AC79-45C0DA10CE31}" destId="{C82A581F-8937-42B7-B4CF-080A0836AC65}" srcOrd="1" destOrd="0" parTransId="{1B5A5167-4F91-47B8-9A1F-8687F12CADDB}" sibTransId="{D186DA10-45E4-45EC-A0DC-3292D11AA859}"/>
    <dgm:cxn modelId="{F57700E8-5699-4BB8-A4B6-6481F2B7135E}" srcId="{77B5A986-E3B6-4376-B30C-94633BD3447D}" destId="{80DEC3A4-D142-4209-8F54-4C15022D9E68}" srcOrd="2" destOrd="0" parTransId="{EC9AFC63-1A48-4225-B634-3097FA3CCC21}" sibTransId="{BCA45A22-F576-4DCE-94D4-A48E7991CEC7}"/>
    <dgm:cxn modelId="{56C04782-08CE-4103-A92D-153BC837A3E2}" type="presOf" srcId="{4F4E17C4-D220-46F2-8CF1-71E476136A55}" destId="{E7CE84B4-C647-4F10-BFDF-2881F6B6E5C2}" srcOrd="0" destOrd="1" presId="urn:microsoft.com/office/officeart/2005/8/layout/chevron2"/>
    <dgm:cxn modelId="{E0D19EDD-F620-4496-8AE8-62BFF5D35827}" srcId="{53EE4ACF-6C28-4A2B-B643-D159270A8344}" destId="{B155A0B4-7A35-44F6-AF44-EBA93D813115}" srcOrd="4" destOrd="0" parTransId="{C87C7D7D-8ECE-4038-BA97-CD21B1B8B31D}" sibTransId="{43DDFADC-F969-450A-9E7A-C2C383E83240}"/>
    <dgm:cxn modelId="{E789DEDF-F24A-4D54-8713-6984027CA603}" srcId="{4C06C6D8-4BCC-4EAD-AC79-45C0DA10CE31}" destId="{D6DDF1A3-33FF-4639-A3B5-6BE489C76AA6}" srcOrd="2" destOrd="0" parTransId="{9A6B144B-27AD-4E44-B4F2-9E14DB85A46A}" sibTransId="{384C3879-AAC3-45FA-BECD-4CC2F09607DA}"/>
    <dgm:cxn modelId="{8E9C8312-EF2D-4334-B3DD-AAD25D4594B4}" type="presOf" srcId="{C82A581F-8937-42B7-B4CF-080A0836AC65}" destId="{18849812-47FD-4A4C-9CD2-8EA9AFC6785B}" srcOrd="0" destOrd="1" presId="urn:microsoft.com/office/officeart/2005/8/layout/chevron2"/>
    <dgm:cxn modelId="{36289B8D-EDF3-4ED7-930B-82A41AC3B523}" srcId="{B155A0B4-7A35-44F6-AF44-EBA93D813115}" destId="{E8A00ACD-C772-43B6-BE55-E634F9080A6A}" srcOrd="0" destOrd="0" parTransId="{3DAD02CE-0000-498B-9B35-91C6046E0A0D}" sibTransId="{6839567C-50E6-456D-857D-0B6CB081DF10}"/>
    <dgm:cxn modelId="{8B5BD343-DBD6-48F0-9E58-F78C56A30BCF}" type="presOf" srcId="{D6DDF1A3-33FF-4639-A3B5-6BE489C76AA6}" destId="{18849812-47FD-4A4C-9CD2-8EA9AFC6785B}" srcOrd="0" destOrd="2" presId="urn:microsoft.com/office/officeart/2005/8/layout/chevron2"/>
    <dgm:cxn modelId="{4384CCDE-5E1D-4592-8AAE-D7AF83D738C9}" type="presOf" srcId="{4C06C6D8-4BCC-4EAD-AC79-45C0DA10CE31}" destId="{96D4753D-C92E-4886-8A80-54A96646CBBF}" srcOrd="0" destOrd="0" presId="urn:microsoft.com/office/officeart/2005/8/layout/chevron2"/>
    <dgm:cxn modelId="{49B6F158-B7D6-4526-AF72-ED0D2C8A3C4D}" type="presOf" srcId="{E1A18925-01DB-4461-A1EC-634AD8D40184}" destId="{491C4024-06FD-48DE-8487-0B023147B2D6}" srcOrd="0" destOrd="0" presId="urn:microsoft.com/office/officeart/2005/8/layout/chevron2"/>
    <dgm:cxn modelId="{B5730905-B590-4FA6-AF78-8A2D1AA9C55A}" srcId="{53EE4ACF-6C28-4A2B-B643-D159270A8344}" destId="{77B5A986-E3B6-4376-B30C-94633BD3447D}" srcOrd="0" destOrd="0" parTransId="{3AA1846E-2C80-42EE-B73D-EC15F02DCEE6}" sibTransId="{58944691-C788-4096-B53F-CCE3FDD94B8D}"/>
    <dgm:cxn modelId="{D38E54E7-B178-4F6A-9004-B89AEC4E3808}" type="presOf" srcId="{0981A1E6-99D3-4520-91FE-E04665A3E915}" destId="{A101B6BA-3AE5-4556-9354-0F195AB897CB}" srcOrd="0" destOrd="1" presId="urn:microsoft.com/office/officeart/2005/8/layout/chevron2"/>
    <dgm:cxn modelId="{5F845C3F-4BDE-4A3E-B363-4D071457C2D9}" srcId="{53EE4ACF-6C28-4A2B-B643-D159270A8344}" destId="{40EBA80A-A711-4EB4-B50C-260C51C2F259}" srcOrd="1" destOrd="0" parTransId="{C6084076-02A1-4F19-B3C6-FD0B1E1A0709}" sibTransId="{DB9B59F7-1106-495C-AB2C-6558723A7B14}"/>
    <dgm:cxn modelId="{B4AEDF5B-2F44-4C41-9591-B2E6F1609864}" srcId="{40EBA80A-A711-4EB4-B50C-260C51C2F259}" destId="{051434A9-CB9E-4EC6-A498-518B5EBC0D71}" srcOrd="0" destOrd="0" parTransId="{1DCD1376-2665-4F91-802D-95E1DF3DDC3D}" sibTransId="{536C4154-FAC3-41D7-8D0B-B8EF86973D72}"/>
    <dgm:cxn modelId="{8B863E90-7D09-4243-BD0A-55744D4AA554}" srcId="{F16689D8-DC12-4B20-8335-D177AA8E5AAD}" destId="{4F4E17C4-D220-46F2-8CF1-71E476136A55}" srcOrd="1" destOrd="0" parTransId="{4BFF5767-5F38-48C0-A138-19469771DD4D}" sibTransId="{661DA43C-1108-4DA1-95EF-4E89EE77029D}"/>
    <dgm:cxn modelId="{20D7F729-F1F6-4636-A9BD-7D29D5CAEA01}" srcId="{D6B1411D-5BC8-40B0-8B22-C815B66751DB}" destId="{1F8CD09D-B8CF-405F-9EB3-8751EDC2BA08}" srcOrd="0" destOrd="0" parTransId="{A98BEF0F-78B6-4005-9482-CB90A05B9E94}" sibTransId="{1D88710E-5EE5-4997-A3F3-1C2951F994BD}"/>
    <dgm:cxn modelId="{DFDBC034-A18B-406F-9FA6-CFAA95F86CF0}" type="presOf" srcId="{53EE4ACF-6C28-4A2B-B643-D159270A8344}" destId="{89CFE9DA-3329-4822-9185-61BEF0A0542E}" srcOrd="0" destOrd="0" presId="urn:microsoft.com/office/officeart/2005/8/layout/chevron2"/>
    <dgm:cxn modelId="{F49BCBF0-51D5-4D22-99F6-69E96818D0E2}" type="presParOf" srcId="{89CFE9DA-3329-4822-9185-61BEF0A0542E}" destId="{0A51AEAD-0F75-44DD-B908-887A8FCB7BD7}" srcOrd="0" destOrd="0" presId="urn:microsoft.com/office/officeart/2005/8/layout/chevron2"/>
    <dgm:cxn modelId="{371B82C7-F89A-4198-A7A8-FDCC5B70496F}" type="presParOf" srcId="{0A51AEAD-0F75-44DD-B908-887A8FCB7BD7}" destId="{DB95BEF0-00B8-4254-A88B-36376C252BB1}" srcOrd="0" destOrd="0" presId="urn:microsoft.com/office/officeart/2005/8/layout/chevron2"/>
    <dgm:cxn modelId="{E9327805-2EB8-4099-B53D-347FE7A5895F}" type="presParOf" srcId="{0A51AEAD-0F75-44DD-B908-887A8FCB7BD7}" destId="{A101B6BA-3AE5-4556-9354-0F195AB897CB}" srcOrd="1" destOrd="0" presId="urn:microsoft.com/office/officeart/2005/8/layout/chevron2"/>
    <dgm:cxn modelId="{E7297217-2C6D-451A-9E30-00D0047BFAF7}" type="presParOf" srcId="{89CFE9DA-3329-4822-9185-61BEF0A0542E}" destId="{5096CE59-2497-4575-96D3-48CEDD4E5FA3}" srcOrd="1" destOrd="0" presId="urn:microsoft.com/office/officeart/2005/8/layout/chevron2"/>
    <dgm:cxn modelId="{657665DA-0D5E-4B94-9A1C-189974BB5315}" type="presParOf" srcId="{89CFE9DA-3329-4822-9185-61BEF0A0542E}" destId="{BE9067B6-7D12-4AD1-B1A1-64FB23C1F4B6}" srcOrd="2" destOrd="0" presId="urn:microsoft.com/office/officeart/2005/8/layout/chevron2"/>
    <dgm:cxn modelId="{E5F4ECC2-C23B-475A-8037-AF33F9BEB6BD}" type="presParOf" srcId="{BE9067B6-7D12-4AD1-B1A1-64FB23C1F4B6}" destId="{B10778F2-FDFE-4E82-9B21-8E20CE2BD047}" srcOrd="0" destOrd="0" presId="urn:microsoft.com/office/officeart/2005/8/layout/chevron2"/>
    <dgm:cxn modelId="{4BBE4290-06B3-4308-8F56-C885949DE51A}" type="presParOf" srcId="{BE9067B6-7D12-4AD1-B1A1-64FB23C1F4B6}" destId="{C4C5EA66-3B7E-4F46-B297-0019BB71353C}" srcOrd="1" destOrd="0" presId="urn:microsoft.com/office/officeart/2005/8/layout/chevron2"/>
    <dgm:cxn modelId="{500F1F98-6829-466F-87B7-CE57395BDF3B}" type="presParOf" srcId="{89CFE9DA-3329-4822-9185-61BEF0A0542E}" destId="{BD48BE1B-1A4A-4E91-AF56-EA8E8EB9EA0D}" srcOrd="3" destOrd="0" presId="urn:microsoft.com/office/officeart/2005/8/layout/chevron2"/>
    <dgm:cxn modelId="{C5E25F2A-3158-428F-AE59-FCBACFCC396E}" type="presParOf" srcId="{89CFE9DA-3329-4822-9185-61BEF0A0542E}" destId="{52E63F33-F50F-4998-A5FA-BE78E74C2DDB}" srcOrd="4" destOrd="0" presId="urn:microsoft.com/office/officeart/2005/8/layout/chevron2"/>
    <dgm:cxn modelId="{08E5F41D-BE7E-4934-ABED-4545E57E06A3}" type="presParOf" srcId="{52E63F33-F50F-4998-A5FA-BE78E74C2DDB}" destId="{CB3B6DFE-24E8-4B52-82A2-E45F695D5CF9}" srcOrd="0" destOrd="0" presId="urn:microsoft.com/office/officeart/2005/8/layout/chevron2"/>
    <dgm:cxn modelId="{39CC3625-A7C4-414F-BA73-CE10B0D90525}" type="presParOf" srcId="{52E63F33-F50F-4998-A5FA-BE78E74C2DDB}" destId="{B920FC7D-17EC-4391-B492-6AB535D51BFE}" srcOrd="1" destOrd="0" presId="urn:microsoft.com/office/officeart/2005/8/layout/chevron2"/>
    <dgm:cxn modelId="{1E957391-0A93-4F5F-B0C4-073C4048CBAE}" type="presParOf" srcId="{89CFE9DA-3329-4822-9185-61BEF0A0542E}" destId="{EFEC8B71-3E56-4B41-96C6-525C2AFA5C6E}" srcOrd="5" destOrd="0" presId="urn:microsoft.com/office/officeart/2005/8/layout/chevron2"/>
    <dgm:cxn modelId="{9161186A-F9CB-41F2-AC22-17C7384F0F99}" type="presParOf" srcId="{89CFE9DA-3329-4822-9185-61BEF0A0542E}" destId="{93857D68-EFD4-47E9-AB87-C3849642819C}" srcOrd="6" destOrd="0" presId="urn:microsoft.com/office/officeart/2005/8/layout/chevron2"/>
    <dgm:cxn modelId="{7861E373-D9C4-4B98-9E8B-CCCDAA304FFC}" type="presParOf" srcId="{93857D68-EFD4-47E9-AB87-C3849642819C}" destId="{96D4753D-C92E-4886-8A80-54A96646CBBF}" srcOrd="0" destOrd="0" presId="urn:microsoft.com/office/officeart/2005/8/layout/chevron2"/>
    <dgm:cxn modelId="{76D99257-C07B-4B60-890C-0A43F27A6DC3}" type="presParOf" srcId="{93857D68-EFD4-47E9-AB87-C3849642819C}" destId="{18849812-47FD-4A4C-9CD2-8EA9AFC6785B}" srcOrd="1" destOrd="0" presId="urn:microsoft.com/office/officeart/2005/8/layout/chevron2"/>
    <dgm:cxn modelId="{142001C5-8714-40B0-A5AC-050B30CE9BD7}" type="presParOf" srcId="{89CFE9DA-3329-4822-9185-61BEF0A0542E}" destId="{015487A1-F4F0-4D2C-A980-582E864E0ECF}" srcOrd="7" destOrd="0" presId="urn:microsoft.com/office/officeart/2005/8/layout/chevron2"/>
    <dgm:cxn modelId="{FCD2B508-AFD6-4349-8A08-5D33A276F41F}" type="presParOf" srcId="{89CFE9DA-3329-4822-9185-61BEF0A0542E}" destId="{BC362274-6DC0-4E2C-B038-A8A1E2205FC1}" srcOrd="8" destOrd="0" presId="urn:microsoft.com/office/officeart/2005/8/layout/chevron2"/>
    <dgm:cxn modelId="{17369E83-31A2-4FBF-873F-E95CA7786C10}" type="presParOf" srcId="{BC362274-6DC0-4E2C-B038-A8A1E2205FC1}" destId="{CC6B2EF8-EA33-401D-ADA9-6BEE3781E499}" srcOrd="0" destOrd="0" presId="urn:microsoft.com/office/officeart/2005/8/layout/chevron2"/>
    <dgm:cxn modelId="{D9F4D9E0-0562-4BB1-AADB-FEE8C7790F1B}" type="presParOf" srcId="{BC362274-6DC0-4E2C-B038-A8A1E2205FC1}" destId="{DB3736BB-98A3-4755-AD60-E732D3D6EA8F}" srcOrd="1" destOrd="0" presId="urn:microsoft.com/office/officeart/2005/8/layout/chevron2"/>
    <dgm:cxn modelId="{B991BE30-F1B9-47FC-A5AB-20D083F99AA2}" type="presParOf" srcId="{89CFE9DA-3329-4822-9185-61BEF0A0542E}" destId="{A37636FF-460C-4E66-888E-23D632AEC0B1}" srcOrd="9" destOrd="0" presId="urn:microsoft.com/office/officeart/2005/8/layout/chevron2"/>
    <dgm:cxn modelId="{218D2D8A-AAFE-49B7-9F1B-49C8E5B287E9}" type="presParOf" srcId="{89CFE9DA-3329-4822-9185-61BEF0A0542E}" destId="{68CF7435-5868-416D-BFB4-6D2187C2D101}" srcOrd="10" destOrd="0" presId="urn:microsoft.com/office/officeart/2005/8/layout/chevron2"/>
    <dgm:cxn modelId="{614AD183-53C3-4383-B90D-F8D3240DC402}" type="presParOf" srcId="{68CF7435-5868-416D-BFB4-6D2187C2D101}" destId="{0C34AC9E-53F4-4B1F-94E5-419E5A3DAF2C}" srcOrd="0" destOrd="0" presId="urn:microsoft.com/office/officeart/2005/8/layout/chevron2"/>
    <dgm:cxn modelId="{92E3CF7E-71B1-4F57-AA1A-8039FD0F9BA6}" type="presParOf" srcId="{68CF7435-5868-416D-BFB4-6D2187C2D101}" destId="{F415B02E-B658-4208-95A5-29D14ABD3871}" srcOrd="1" destOrd="0" presId="urn:microsoft.com/office/officeart/2005/8/layout/chevron2"/>
    <dgm:cxn modelId="{483A23DA-947B-47A8-A761-7A830F099FF7}" type="presParOf" srcId="{89CFE9DA-3329-4822-9185-61BEF0A0542E}" destId="{A3480A19-209F-4B6A-8F42-EBDC75CD607E}" srcOrd="11" destOrd="0" presId="urn:microsoft.com/office/officeart/2005/8/layout/chevron2"/>
    <dgm:cxn modelId="{CAA96862-892F-49AA-B35E-4D8A56199CCE}" type="presParOf" srcId="{89CFE9DA-3329-4822-9185-61BEF0A0542E}" destId="{2A66168D-8667-40A7-A7AB-6255C135108D}" srcOrd="12" destOrd="0" presId="urn:microsoft.com/office/officeart/2005/8/layout/chevron2"/>
    <dgm:cxn modelId="{3A182571-1CF6-455B-8222-44D31822365E}" type="presParOf" srcId="{2A66168D-8667-40A7-A7AB-6255C135108D}" destId="{71D3185C-2B9D-4384-A428-4C8F4B062C89}" srcOrd="0" destOrd="0" presId="urn:microsoft.com/office/officeart/2005/8/layout/chevron2"/>
    <dgm:cxn modelId="{FF6A6D31-3CD8-4755-AF13-B78744FA2002}" type="presParOf" srcId="{2A66168D-8667-40A7-A7AB-6255C135108D}" destId="{491C4024-06FD-48DE-8487-0B023147B2D6}" srcOrd="1" destOrd="0" presId="urn:microsoft.com/office/officeart/2005/8/layout/chevron2"/>
    <dgm:cxn modelId="{8CE8CC98-D9F9-49C4-9212-E570A983791B}" type="presParOf" srcId="{89CFE9DA-3329-4822-9185-61BEF0A0542E}" destId="{77E37C84-9D49-4591-98E1-09AA672EA297}" srcOrd="13" destOrd="0" presId="urn:microsoft.com/office/officeart/2005/8/layout/chevron2"/>
    <dgm:cxn modelId="{F98C8FAC-3A92-4CE6-8094-F87D82F099A4}" type="presParOf" srcId="{89CFE9DA-3329-4822-9185-61BEF0A0542E}" destId="{C50D53D4-64DA-4BCC-B815-8C986397C900}" srcOrd="14" destOrd="0" presId="urn:microsoft.com/office/officeart/2005/8/layout/chevron2"/>
    <dgm:cxn modelId="{95568CD5-5AD5-4B54-9A29-67CE128C139C}" type="presParOf" srcId="{C50D53D4-64DA-4BCC-B815-8C986397C900}" destId="{6F673A1D-3155-435E-90F6-76416E1B53F3}" srcOrd="0" destOrd="0" presId="urn:microsoft.com/office/officeart/2005/8/layout/chevron2"/>
    <dgm:cxn modelId="{4ABE8A1F-EEAD-4AAD-B07D-797EBC13C65D}" type="presParOf" srcId="{C50D53D4-64DA-4BCC-B815-8C986397C900}" destId="{E7CE84B4-C647-4F10-BFDF-2881F6B6E5C2}" srcOrd="1" destOrd="0" presId="urn:microsoft.com/office/officeart/2005/8/layout/chevron2"/>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B95BEF0-00B8-4254-A88B-36376C252BB1}">
      <dsp:nvSpPr>
        <dsp:cNvPr id="0" name=""/>
        <dsp:cNvSpPr/>
      </dsp:nvSpPr>
      <dsp:spPr>
        <a:xfrm rot="5400000">
          <a:off x="-98290" y="102098"/>
          <a:ext cx="669027" cy="476576"/>
        </a:xfrm>
        <a:prstGeom prst="chevron">
          <a:avLst/>
        </a:prstGeom>
        <a:solidFill>
          <a:srgbClr val="002060"/>
        </a:solidFill>
        <a:ln w="6350" cap="flat" cmpd="sng" algn="ctr">
          <a:solidFill>
            <a:schemeClr val="bg1"/>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06.2019</a:t>
          </a:r>
        </a:p>
      </dsp:txBody>
      <dsp:txXfrm rot="-5400000">
        <a:off x="-2064" y="244160"/>
        <a:ext cx="476576" cy="192451"/>
      </dsp:txXfrm>
    </dsp:sp>
    <dsp:sp modelId="{A101B6BA-3AE5-4556-9354-0F195AB897CB}">
      <dsp:nvSpPr>
        <dsp:cNvPr id="0" name=""/>
        <dsp:cNvSpPr/>
      </dsp:nvSpPr>
      <dsp:spPr>
        <a:xfrm rot="5400000">
          <a:off x="2800089" y="-2323833"/>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n>
                <a:noFill/>
              </a:ln>
              <a:solidFill>
                <a:srgbClr val="002060"/>
              </a:solidFill>
            </a:rPr>
            <a:t> rozpoczęcie prac nad przygtowaniem aktualizacji Strategii</a:t>
          </a:r>
        </a:p>
        <a:p>
          <a:pPr marL="57150" lvl="1" indent="-57150" algn="l" defTabSz="400050">
            <a:lnSpc>
              <a:spcPct val="90000"/>
            </a:lnSpc>
            <a:spcBef>
              <a:spcPct val="0"/>
            </a:spcBef>
            <a:spcAft>
              <a:spcPct val="15000"/>
            </a:spcAft>
            <a:buChar char="••"/>
          </a:pPr>
          <a:r>
            <a:rPr lang="pl-PL" sz="900" kern="1200">
              <a:ln>
                <a:noFill/>
              </a:ln>
              <a:solidFill>
                <a:srgbClr val="002060"/>
              </a:solidFill>
            </a:rPr>
            <a:t> ankietyzacja gmin</a:t>
          </a:r>
        </a:p>
        <a:p>
          <a:pPr marL="57150" lvl="1" indent="-57150" algn="l" defTabSz="400050">
            <a:lnSpc>
              <a:spcPct val="90000"/>
            </a:lnSpc>
            <a:spcBef>
              <a:spcPct val="0"/>
            </a:spcBef>
            <a:spcAft>
              <a:spcPct val="15000"/>
            </a:spcAft>
            <a:buChar char="••"/>
          </a:pPr>
          <a:r>
            <a:rPr lang="pl-PL" sz="900" kern="1200">
              <a:ln>
                <a:noFill/>
              </a:ln>
              <a:solidFill>
                <a:srgbClr val="002060"/>
              </a:solidFill>
            </a:rPr>
            <a:t> budowa byzy informacyjnej o OF WJM</a:t>
          </a:r>
        </a:p>
      </dsp:txBody>
      <dsp:txXfrm rot="-5400000">
        <a:off x="470384" y="27101"/>
        <a:ext cx="5073051" cy="392410"/>
      </dsp:txXfrm>
    </dsp:sp>
    <dsp:sp modelId="{B10778F2-FDFE-4E82-9B21-8E20CE2BD047}">
      <dsp:nvSpPr>
        <dsp:cNvPr id="0" name=""/>
        <dsp:cNvSpPr/>
      </dsp:nvSpPr>
      <dsp:spPr>
        <a:xfrm rot="5400000">
          <a:off x="-98290" y="697176"/>
          <a:ext cx="669027" cy="476576"/>
        </a:xfrm>
        <a:prstGeom prst="chevron">
          <a:avLst/>
        </a:prstGeom>
        <a:solidFill>
          <a:srgbClr val="002060"/>
        </a:solidFill>
        <a:ln w="6350" cap="flat" cmpd="sng" algn="ctr">
          <a:solidFill>
            <a:schemeClr val="bg1"/>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07.2019</a:t>
          </a:r>
        </a:p>
      </dsp:txBody>
      <dsp:txXfrm rot="-5400000">
        <a:off x="-2064" y="839238"/>
        <a:ext cx="476576" cy="192451"/>
      </dsp:txXfrm>
    </dsp:sp>
    <dsp:sp modelId="{C4C5EA66-3B7E-4F46-B297-0019BB71353C}">
      <dsp:nvSpPr>
        <dsp:cNvPr id="0" name=""/>
        <dsp:cNvSpPr/>
      </dsp:nvSpPr>
      <dsp:spPr>
        <a:xfrm rot="5400000">
          <a:off x="2800089" y="-1728755"/>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n>
                <a:noFill/>
              </a:ln>
              <a:solidFill>
                <a:srgbClr val="002060"/>
              </a:solidFill>
            </a:rPr>
            <a:t> dwudniowe warsztaty strategiczne z przedstwicielami wszystkich gmin i powiatów WJM</a:t>
          </a:r>
        </a:p>
        <a:p>
          <a:pPr marL="57150" lvl="1" indent="-57150" algn="l" defTabSz="400050">
            <a:lnSpc>
              <a:spcPct val="90000"/>
            </a:lnSpc>
            <a:spcBef>
              <a:spcPct val="0"/>
            </a:spcBef>
            <a:spcAft>
              <a:spcPct val="15000"/>
            </a:spcAft>
            <a:buChar char="••"/>
          </a:pPr>
          <a:r>
            <a:rPr lang="pl-PL" sz="900" kern="1200">
              <a:ln>
                <a:noFill/>
              </a:ln>
              <a:solidFill>
                <a:srgbClr val="002060"/>
              </a:solidFill>
            </a:rPr>
            <a:t> prace nad weryfikacją wizji i układu celów (aktualności i zasadności)</a:t>
          </a:r>
        </a:p>
      </dsp:txBody>
      <dsp:txXfrm rot="-5400000">
        <a:off x="470384" y="622179"/>
        <a:ext cx="5073051" cy="392410"/>
      </dsp:txXfrm>
    </dsp:sp>
    <dsp:sp modelId="{CB3B6DFE-24E8-4B52-82A2-E45F695D5CF9}">
      <dsp:nvSpPr>
        <dsp:cNvPr id="0" name=""/>
        <dsp:cNvSpPr/>
      </dsp:nvSpPr>
      <dsp:spPr>
        <a:xfrm rot="5400000">
          <a:off x="-98290" y="1292254"/>
          <a:ext cx="669027" cy="476576"/>
        </a:xfrm>
        <a:prstGeom prst="chevron">
          <a:avLst/>
        </a:prstGeom>
        <a:solidFill>
          <a:srgbClr val="002060"/>
        </a:solidFill>
        <a:ln w="6350" cap="flat" cmpd="sng" algn="ctr">
          <a:solidFill>
            <a:schemeClr val="bg1"/>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08.2019</a:t>
          </a:r>
        </a:p>
      </dsp:txBody>
      <dsp:txXfrm rot="-5400000">
        <a:off x="-2064" y="1434316"/>
        <a:ext cx="476576" cy="192451"/>
      </dsp:txXfrm>
    </dsp:sp>
    <dsp:sp modelId="{B920FC7D-17EC-4391-B492-6AB535D51BFE}">
      <dsp:nvSpPr>
        <dsp:cNvPr id="0" name=""/>
        <dsp:cNvSpPr/>
      </dsp:nvSpPr>
      <dsp:spPr>
        <a:xfrm rot="5400000">
          <a:off x="2800089" y="-1133677"/>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ln>
                <a:noFill/>
              </a:ln>
              <a:solidFill>
                <a:srgbClr val="002060"/>
              </a:solidFill>
            </a:rPr>
            <a:t> przeprowadzenie diagnozy strategicznej</a:t>
          </a:r>
        </a:p>
        <a:p>
          <a:pPr marL="57150" lvl="1" indent="-57150" algn="l" defTabSz="400050">
            <a:lnSpc>
              <a:spcPct val="90000"/>
            </a:lnSpc>
            <a:spcBef>
              <a:spcPct val="0"/>
            </a:spcBef>
            <a:spcAft>
              <a:spcPct val="15000"/>
            </a:spcAft>
            <a:buChar char="••"/>
          </a:pPr>
          <a:r>
            <a:rPr lang="pl-PL" sz="900" kern="1200">
              <a:ln>
                <a:noFill/>
              </a:ln>
              <a:solidFill>
                <a:srgbClr val="002060"/>
              </a:solidFill>
            </a:rPr>
            <a:t> dwudniowe warsztaty strategiczne poświęcone dyskusji nad diagnozą i ukierunkowaniu działań strategicznych w ramach celów oraz w kontekście Straetgii Warmińsko-Mazurskie 2030</a:t>
          </a:r>
        </a:p>
        <a:p>
          <a:pPr marL="57150" lvl="1" indent="-57150" algn="l" defTabSz="400050">
            <a:lnSpc>
              <a:spcPct val="90000"/>
            </a:lnSpc>
            <a:spcBef>
              <a:spcPct val="0"/>
            </a:spcBef>
            <a:spcAft>
              <a:spcPct val="15000"/>
            </a:spcAft>
            <a:buChar char="••"/>
          </a:pPr>
          <a:endParaRPr lang="pl-PL" sz="900" kern="1200">
            <a:ln>
              <a:noFill/>
            </a:ln>
            <a:solidFill>
              <a:srgbClr val="002060"/>
            </a:solidFill>
          </a:endParaRPr>
        </a:p>
      </dsp:txBody>
      <dsp:txXfrm rot="-5400000">
        <a:off x="470384" y="1217257"/>
        <a:ext cx="5073051" cy="392410"/>
      </dsp:txXfrm>
    </dsp:sp>
    <dsp:sp modelId="{96D4753D-C92E-4886-8A80-54A96646CBBF}">
      <dsp:nvSpPr>
        <dsp:cNvPr id="0" name=""/>
        <dsp:cNvSpPr/>
      </dsp:nvSpPr>
      <dsp:spPr>
        <a:xfrm rot="5400000">
          <a:off x="-102418" y="1891461"/>
          <a:ext cx="669027" cy="468319"/>
        </a:xfrm>
        <a:prstGeom prst="chevron">
          <a:avLst/>
        </a:prstGeom>
        <a:solidFill>
          <a:srgbClr val="002060"/>
        </a:solidFill>
        <a:ln w="6350" cap="flat" cmpd="sng" algn="ctr">
          <a:solidFill>
            <a:schemeClr val="accent5">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09.2019</a:t>
          </a:r>
        </a:p>
      </dsp:txBody>
      <dsp:txXfrm rot="-5400000">
        <a:off x="-2063" y="2025267"/>
        <a:ext cx="468319" cy="200708"/>
      </dsp:txXfrm>
    </dsp:sp>
    <dsp:sp modelId="{18849812-47FD-4A4C-9CD2-8EA9AFC6785B}">
      <dsp:nvSpPr>
        <dsp:cNvPr id="0" name=""/>
        <dsp:cNvSpPr/>
      </dsp:nvSpPr>
      <dsp:spPr>
        <a:xfrm rot="5400000">
          <a:off x="2795961" y="-538599"/>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solidFill>
                <a:srgbClr val="002060"/>
              </a:solidFill>
            </a:rPr>
            <a:t> opracowanie wstępnej wersji Strategii OF WJM 2030</a:t>
          </a:r>
        </a:p>
        <a:p>
          <a:pPr marL="57150" lvl="1" indent="-57150" algn="l" defTabSz="400050">
            <a:lnSpc>
              <a:spcPct val="90000"/>
            </a:lnSpc>
            <a:spcBef>
              <a:spcPct val="0"/>
            </a:spcBef>
            <a:spcAft>
              <a:spcPct val="15000"/>
            </a:spcAft>
            <a:buChar char="••"/>
          </a:pPr>
          <a:r>
            <a:rPr lang="pl-PL" sz="900" kern="1200">
              <a:solidFill>
                <a:srgbClr val="002060"/>
              </a:solidFill>
            </a:rPr>
            <a:t> spotkanie robocze z przedstawicielami gmin podsumowujące etap I aktualizacji Strategii</a:t>
          </a:r>
        </a:p>
        <a:p>
          <a:pPr marL="57150" lvl="1" indent="-57150" algn="l" defTabSz="400050">
            <a:lnSpc>
              <a:spcPct val="90000"/>
            </a:lnSpc>
            <a:spcBef>
              <a:spcPct val="0"/>
            </a:spcBef>
            <a:spcAft>
              <a:spcPct val="15000"/>
            </a:spcAft>
            <a:buChar char="••"/>
          </a:pPr>
          <a:r>
            <a:rPr lang="pl-PL" sz="900" kern="1200">
              <a:solidFill>
                <a:srgbClr val="002060"/>
              </a:solidFill>
            </a:rPr>
            <a:t> </a:t>
          </a:r>
          <a:r>
            <a:rPr lang="pl-PL" sz="900" b="0" i="0" strike="noStrike" kern="1200">
              <a:solidFill>
                <a:srgbClr val="002060"/>
              </a:solidFill>
            </a:rPr>
            <a:t>rozpoczęcie promocji projektu Strategii WJM na stronach Stowarzyszenia WJM 2020 i stronach gmin</a:t>
          </a:r>
        </a:p>
      </dsp:txBody>
      <dsp:txXfrm rot="-5400000">
        <a:off x="466256" y="1812335"/>
        <a:ext cx="5073051" cy="392410"/>
      </dsp:txXfrm>
    </dsp:sp>
    <dsp:sp modelId="{CC6B2EF8-EA33-401D-ADA9-6BEE3781E499}">
      <dsp:nvSpPr>
        <dsp:cNvPr id="0" name=""/>
        <dsp:cNvSpPr/>
      </dsp:nvSpPr>
      <dsp:spPr>
        <a:xfrm rot="5400000">
          <a:off x="-102418" y="2486539"/>
          <a:ext cx="669027" cy="468319"/>
        </a:xfrm>
        <a:prstGeom prst="chevron">
          <a:avLst/>
        </a:prstGeom>
        <a:solidFill>
          <a:srgbClr val="002060"/>
        </a:solidFill>
        <a:ln w="6350" cap="flat" cmpd="sng" algn="ctr">
          <a:solidFill>
            <a:schemeClr val="accent6">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10.2019</a:t>
          </a:r>
        </a:p>
      </dsp:txBody>
      <dsp:txXfrm rot="-5400000">
        <a:off x="-2063" y="2620345"/>
        <a:ext cx="468319" cy="200708"/>
      </dsp:txXfrm>
    </dsp:sp>
    <dsp:sp modelId="{DB3736BB-98A3-4755-AD60-E732D3D6EA8F}">
      <dsp:nvSpPr>
        <dsp:cNvPr id="0" name=""/>
        <dsp:cNvSpPr/>
      </dsp:nvSpPr>
      <dsp:spPr>
        <a:xfrm rot="5400000">
          <a:off x="2795961" y="56478"/>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solidFill>
                <a:srgbClr val="002060"/>
              </a:solidFill>
            </a:rPr>
            <a:t> rozpoczęcie konsultacji społecznych w gminach</a:t>
          </a:r>
        </a:p>
      </dsp:txBody>
      <dsp:txXfrm rot="-5400000">
        <a:off x="466256" y="2407413"/>
        <a:ext cx="5073051" cy="392410"/>
      </dsp:txXfrm>
    </dsp:sp>
    <dsp:sp modelId="{0C34AC9E-53F4-4B1F-94E5-419E5A3DAF2C}">
      <dsp:nvSpPr>
        <dsp:cNvPr id="0" name=""/>
        <dsp:cNvSpPr/>
      </dsp:nvSpPr>
      <dsp:spPr>
        <a:xfrm rot="5400000">
          <a:off x="-102418" y="3081617"/>
          <a:ext cx="669027" cy="468319"/>
        </a:xfrm>
        <a:prstGeom prst="chevron">
          <a:avLst/>
        </a:prstGeom>
        <a:solidFill>
          <a:srgbClr val="002060"/>
        </a:solidFill>
        <a:ln w="6350" cap="flat" cmpd="sng" algn="ctr">
          <a:solidFill>
            <a:schemeClr val="accent2">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11.2019</a:t>
          </a:r>
        </a:p>
      </dsp:txBody>
      <dsp:txXfrm rot="-5400000">
        <a:off x="-2063" y="3215423"/>
        <a:ext cx="468319" cy="200708"/>
      </dsp:txXfrm>
    </dsp:sp>
    <dsp:sp modelId="{F415B02E-B658-4208-95A5-29D14ABD3871}">
      <dsp:nvSpPr>
        <dsp:cNvPr id="0" name=""/>
        <dsp:cNvSpPr/>
      </dsp:nvSpPr>
      <dsp:spPr>
        <a:xfrm rot="5400000">
          <a:off x="2795961" y="651556"/>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solidFill>
                <a:srgbClr val="002060"/>
              </a:solidFill>
            </a:rPr>
            <a:t> konsultacje społeczne w gminach</a:t>
          </a:r>
        </a:p>
      </dsp:txBody>
      <dsp:txXfrm rot="-5400000">
        <a:off x="466256" y="3002491"/>
        <a:ext cx="5073051" cy="392410"/>
      </dsp:txXfrm>
    </dsp:sp>
    <dsp:sp modelId="{71D3185C-2B9D-4384-A428-4C8F4B062C89}">
      <dsp:nvSpPr>
        <dsp:cNvPr id="0" name=""/>
        <dsp:cNvSpPr/>
      </dsp:nvSpPr>
      <dsp:spPr>
        <a:xfrm rot="5400000">
          <a:off x="-102418" y="3676695"/>
          <a:ext cx="669027" cy="468319"/>
        </a:xfrm>
        <a:prstGeom prst="chevron">
          <a:avLst/>
        </a:prstGeom>
        <a:solidFill>
          <a:srgbClr val="002060"/>
        </a:solidFill>
        <a:ln w="6350" cap="flat" cmpd="sng" algn="ctr">
          <a:solidFill>
            <a:schemeClr val="accent3">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12.2019</a:t>
          </a:r>
        </a:p>
      </dsp:txBody>
      <dsp:txXfrm rot="-5400000">
        <a:off x="-2063" y="3810501"/>
        <a:ext cx="468319" cy="200708"/>
      </dsp:txXfrm>
    </dsp:sp>
    <dsp:sp modelId="{491C4024-06FD-48DE-8487-0B023147B2D6}">
      <dsp:nvSpPr>
        <dsp:cNvPr id="0" name=""/>
        <dsp:cNvSpPr/>
      </dsp:nvSpPr>
      <dsp:spPr>
        <a:xfrm rot="5400000">
          <a:off x="2795961" y="1246634"/>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solidFill>
                <a:srgbClr val="002060"/>
              </a:solidFill>
            </a:rPr>
            <a:t> podsumowanie konsultacji społecznych</a:t>
          </a:r>
        </a:p>
        <a:p>
          <a:pPr marL="57150" lvl="1" indent="-57150" algn="l" defTabSz="400050">
            <a:lnSpc>
              <a:spcPct val="90000"/>
            </a:lnSpc>
            <a:spcBef>
              <a:spcPct val="0"/>
            </a:spcBef>
            <a:spcAft>
              <a:spcPct val="15000"/>
            </a:spcAft>
            <a:buChar char="••"/>
          </a:pPr>
          <a:r>
            <a:rPr lang="pl-PL" sz="900" kern="1200">
              <a:solidFill>
                <a:srgbClr val="002060"/>
              </a:solidFill>
            </a:rPr>
            <a:t> wprowadzenie uwag i przygotowanie raportu z konsultacji</a:t>
          </a:r>
        </a:p>
        <a:p>
          <a:pPr marL="57150" lvl="1" indent="-57150" algn="l" defTabSz="400050">
            <a:lnSpc>
              <a:spcPct val="90000"/>
            </a:lnSpc>
            <a:spcBef>
              <a:spcPct val="0"/>
            </a:spcBef>
            <a:spcAft>
              <a:spcPct val="15000"/>
            </a:spcAft>
            <a:buChar char="••"/>
          </a:pPr>
          <a:r>
            <a:rPr lang="pl-PL" sz="900" kern="1200">
              <a:solidFill>
                <a:srgbClr val="002060"/>
              </a:solidFill>
            </a:rPr>
            <a:t> opracowanie finalnej wersji Strategii</a:t>
          </a:r>
        </a:p>
      </dsp:txBody>
      <dsp:txXfrm rot="-5400000">
        <a:off x="466256" y="3597569"/>
        <a:ext cx="5073051" cy="392410"/>
      </dsp:txXfrm>
    </dsp:sp>
    <dsp:sp modelId="{6F673A1D-3155-435E-90F6-76416E1B53F3}">
      <dsp:nvSpPr>
        <dsp:cNvPr id="0" name=""/>
        <dsp:cNvSpPr/>
      </dsp:nvSpPr>
      <dsp:spPr>
        <a:xfrm rot="5400000">
          <a:off x="-102418" y="4271773"/>
          <a:ext cx="669027" cy="468319"/>
        </a:xfrm>
        <a:prstGeom prst="chevron">
          <a:avLst/>
        </a:prstGeom>
        <a:solidFill>
          <a:srgbClr val="002060"/>
        </a:solidFill>
        <a:ln w="6350" cap="flat" cmpd="sng" algn="ctr">
          <a:solidFill>
            <a:schemeClr val="accent4">
              <a:hueOff val="0"/>
              <a:satOff val="0"/>
              <a:lumOff val="0"/>
              <a:alphaOff val="0"/>
            </a:schemeClr>
          </a:solidFill>
          <a:prstDash val="solid"/>
          <a:miter lim="800000"/>
        </a:ln>
        <a:effectLst/>
      </dsp:spPr>
      <dsp:style>
        <a:lnRef idx="1">
          <a:scrgbClr r="0" g="0" b="0"/>
        </a:lnRef>
        <a:fillRef idx="3">
          <a:scrgbClr r="0" g="0" b="0"/>
        </a:fillRef>
        <a:effectRef idx="2">
          <a:scrgbClr r="0" g="0" b="0"/>
        </a:effectRef>
        <a:fontRef idx="minor">
          <a:schemeClr val="lt1"/>
        </a:fontRef>
      </dsp:style>
      <dsp:txBody>
        <a:bodyPr spcFirstLastPara="0" vert="horz" wrap="square" lIns="5715" tIns="5715" rIns="5715" bIns="5715" numCol="1" spcCol="1270" anchor="ctr" anchorCtr="0">
          <a:noAutofit/>
        </a:bodyPr>
        <a:lstStyle/>
        <a:p>
          <a:pPr lvl="0" algn="ctr" defTabSz="400050">
            <a:lnSpc>
              <a:spcPct val="90000"/>
            </a:lnSpc>
            <a:spcBef>
              <a:spcPct val="0"/>
            </a:spcBef>
            <a:spcAft>
              <a:spcPct val="35000"/>
            </a:spcAft>
          </a:pPr>
          <a:r>
            <a:rPr lang="pl-PL" sz="900" kern="1200"/>
            <a:t>01.2020</a:t>
          </a:r>
        </a:p>
      </dsp:txBody>
      <dsp:txXfrm rot="-5400000">
        <a:off x="-2063" y="4405579"/>
        <a:ext cx="468319" cy="200708"/>
      </dsp:txXfrm>
    </dsp:sp>
    <dsp:sp modelId="{E7CE84B4-C647-4F10-BFDF-2881F6B6E5C2}">
      <dsp:nvSpPr>
        <dsp:cNvPr id="0" name=""/>
        <dsp:cNvSpPr/>
      </dsp:nvSpPr>
      <dsp:spPr>
        <a:xfrm rot="5400000">
          <a:off x="2795961" y="1841712"/>
          <a:ext cx="434868" cy="5094280"/>
        </a:xfrm>
        <a:prstGeom prst="round2SameRect">
          <a:avLst/>
        </a:prstGeom>
        <a:noFill/>
        <a:ln w="6350" cap="flat" cmpd="sng" algn="ctr">
          <a:no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64008" tIns="5715" rIns="5715" bIns="5715" numCol="1" spcCol="1270" anchor="ctr" anchorCtr="0">
          <a:noAutofit/>
        </a:bodyPr>
        <a:lstStyle/>
        <a:p>
          <a:pPr marL="57150" lvl="1" indent="-57150" algn="l" defTabSz="400050">
            <a:lnSpc>
              <a:spcPct val="90000"/>
            </a:lnSpc>
            <a:spcBef>
              <a:spcPct val="0"/>
            </a:spcBef>
            <a:spcAft>
              <a:spcPct val="15000"/>
            </a:spcAft>
            <a:buChar char="••"/>
          </a:pPr>
          <a:r>
            <a:rPr lang="pl-PL" sz="900" kern="1200">
              <a:solidFill>
                <a:srgbClr val="002060"/>
              </a:solidFill>
            </a:rPr>
            <a:t> spotkanie podsumowujące z przedstawicielami gmin i powiatów</a:t>
          </a:r>
        </a:p>
        <a:p>
          <a:pPr marL="57150" lvl="1" indent="-57150" algn="l" defTabSz="400050">
            <a:lnSpc>
              <a:spcPct val="90000"/>
            </a:lnSpc>
            <a:spcBef>
              <a:spcPct val="0"/>
            </a:spcBef>
            <a:spcAft>
              <a:spcPct val="15000"/>
            </a:spcAft>
            <a:buChar char="••"/>
          </a:pPr>
          <a:r>
            <a:rPr lang="pl-PL" sz="900" kern="1200">
              <a:solidFill>
                <a:srgbClr val="002060"/>
              </a:solidFill>
            </a:rPr>
            <a:t> uchwalenie Strategii</a:t>
          </a:r>
        </a:p>
      </dsp:txBody>
      <dsp:txXfrm rot="-5400000">
        <a:off x="466256" y="4192647"/>
        <a:ext cx="5073051" cy="392410"/>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0.05164</cdr:x>
      <cdr:y>0</cdr:y>
    </cdr:from>
    <cdr:to>
      <cdr:x>0.25243</cdr:x>
      <cdr:y>0.08332</cdr:y>
    </cdr:to>
    <cdr:sp macro="" textlink="">
      <cdr:nvSpPr>
        <cdr:cNvPr id="2" name="pole tekstowe 1"/>
        <cdr:cNvSpPr txBox="1"/>
      </cdr:nvSpPr>
      <cdr:spPr>
        <a:xfrm xmlns:a="http://schemas.openxmlformats.org/drawingml/2006/main">
          <a:off x="151984" y="0"/>
          <a:ext cx="590971" cy="17221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pl-PL" sz="700" b="1" dirty="0">
              <a:solidFill>
                <a:srgbClr val="002060"/>
              </a:solidFill>
            </a:rPr>
            <a:t>10844</a:t>
          </a:r>
        </a:p>
      </cdr:txBody>
    </cdr:sp>
  </cdr:relSizeAnchor>
  <cdr:relSizeAnchor xmlns:cdr="http://schemas.openxmlformats.org/drawingml/2006/chartDrawing">
    <cdr:from>
      <cdr:x>0.15154</cdr:x>
      <cdr:y>0.01971</cdr:y>
    </cdr:from>
    <cdr:to>
      <cdr:x>0.35599</cdr:x>
      <cdr:y>0.11429</cdr:y>
    </cdr:to>
    <cdr:sp macro="" textlink="">
      <cdr:nvSpPr>
        <cdr:cNvPr id="3" name="pole tekstowe 1"/>
        <cdr:cNvSpPr txBox="1"/>
      </cdr:nvSpPr>
      <cdr:spPr>
        <a:xfrm xmlns:a="http://schemas.openxmlformats.org/drawingml/2006/main">
          <a:off x="446009" y="40730"/>
          <a:ext cx="601742" cy="19549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pl-PL" sz="700" b="1" dirty="0">
              <a:solidFill>
                <a:srgbClr val="002060"/>
              </a:solidFill>
            </a:rPr>
            <a:t>8907</a:t>
          </a:r>
          <a:endParaRPr lang="pl-PL" sz="800" b="1" dirty="0">
            <a:solidFill>
              <a:srgbClr val="002060"/>
            </a:solidFill>
          </a:endParaRPr>
        </a:p>
      </cdr:txBody>
    </cdr:sp>
  </cdr:relSizeAnchor>
</c:userShape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Motyw pakietu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yw pakietu Office">
    <a:majorFont>
      <a:latin typeface="Calibri Ligh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Motyw pakietu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C870C9-5978-4363-A982-481D0D4361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52</Pages>
  <Words>14917</Words>
  <Characters>89508</Characters>
  <Application>Microsoft Office Word</Application>
  <DocSecurity>0</DocSecurity>
  <Lines>745</Lines>
  <Paragraphs>208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104217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Wojciech Dziemianowicz</dc:creator>
  <cp:keywords/>
  <dc:description/>
  <cp:lastModifiedBy>DELL_biuro</cp:lastModifiedBy>
  <cp:revision>2</cp:revision>
  <dcterms:created xsi:type="dcterms:W3CDTF">2019-10-18T14:13:00Z</dcterms:created>
  <dcterms:modified xsi:type="dcterms:W3CDTF">2019-10-18T14:13:00Z</dcterms:modified>
</cp:coreProperties>
</file>