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9BC" w:rsidRPr="007F3CFD" w:rsidRDefault="007F19BC" w:rsidP="007F19BC">
      <w:pPr>
        <w:keepLines/>
        <w:suppressAutoHyphens/>
        <w:spacing w:before="120" w:after="120" w:line="240" w:lineRule="auto"/>
        <w:ind w:firstLine="340"/>
        <w:jc w:val="center"/>
        <w:rPr>
          <w:rFonts w:ascii="Lato" w:eastAsia="Arial" w:hAnsi="Lato" w:cs="Times New Roman"/>
          <w:b/>
          <w:bCs/>
          <w:sz w:val="20"/>
          <w:szCs w:val="20"/>
          <w:lang w:eastAsia="zh-CN" w:bidi="hi-IN"/>
        </w:rPr>
      </w:pPr>
      <w:bookmarkStart w:id="0" w:name="_Hlk20994819"/>
      <w:bookmarkStart w:id="1" w:name="_Hlk20831880"/>
      <w:r w:rsidRPr="007F3CFD">
        <w:rPr>
          <w:rFonts w:ascii="Lato" w:eastAsia="Arial" w:hAnsi="Lato" w:cs="Times New Roman"/>
          <w:b/>
          <w:bCs/>
          <w:sz w:val="20"/>
          <w:szCs w:val="20"/>
          <w:lang w:eastAsia="zh-CN" w:bidi="hi-IN"/>
        </w:rPr>
        <w:t>REGULAMIN</w:t>
      </w:r>
    </w:p>
    <w:p w:rsidR="007F19BC" w:rsidRPr="007F3CFD" w:rsidRDefault="007F19BC" w:rsidP="007F19BC">
      <w:pPr>
        <w:keepLines/>
        <w:suppressAutoHyphens/>
        <w:spacing w:before="120" w:after="120" w:line="240" w:lineRule="auto"/>
        <w:ind w:firstLine="340"/>
        <w:jc w:val="center"/>
        <w:rPr>
          <w:rFonts w:ascii="Lato" w:eastAsia="Arial" w:hAnsi="Lato" w:cs="Arial"/>
          <w:sz w:val="20"/>
          <w:szCs w:val="20"/>
          <w:lang w:eastAsia="zh-CN" w:bidi="hi-IN"/>
        </w:rPr>
      </w:pPr>
      <w:r w:rsidRPr="007F3CFD">
        <w:rPr>
          <w:rFonts w:ascii="Lato" w:eastAsia="Arial" w:hAnsi="Lato" w:cs="Times New Roman"/>
          <w:b/>
          <w:sz w:val="20"/>
          <w:szCs w:val="20"/>
          <w:lang w:eastAsia="zh-CN" w:bidi="hi-IN"/>
        </w:rPr>
        <w:t>„Inicjatywy Lokalnej - Pomysłowe Mrągowo”</w:t>
      </w:r>
    </w:p>
    <w:p w:rsidR="007F19BC" w:rsidRPr="007F3CFD" w:rsidRDefault="007F19BC" w:rsidP="007F19BC">
      <w:pPr>
        <w:keepNext/>
        <w:suppressAutoHyphens/>
        <w:spacing w:after="0" w:line="240" w:lineRule="auto"/>
        <w:jc w:val="center"/>
        <w:rPr>
          <w:rFonts w:ascii="Lato" w:eastAsia="Arial" w:hAnsi="Lato" w:cs="Times New Roman"/>
          <w:b/>
          <w:sz w:val="20"/>
          <w:szCs w:val="20"/>
          <w:lang w:eastAsia="zh-CN" w:bidi="hi-IN"/>
        </w:rPr>
      </w:pPr>
    </w:p>
    <w:p w:rsidR="007F19BC" w:rsidRPr="007F3CFD" w:rsidRDefault="007F19BC" w:rsidP="007F19BC">
      <w:pPr>
        <w:keepNext/>
        <w:suppressAutoHyphens/>
        <w:spacing w:after="240" w:line="240" w:lineRule="auto"/>
        <w:jc w:val="center"/>
        <w:rPr>
          <w:rFonts w:ascii="Lato" w:eastAsia="Times New Roman" w:hAnsi="Lato" w:cs="Times New Roman"/>
          <w:b/>
          <w:bCs/>
          <w:sz w:val="20"/>
          <w:szCs w:val="20"/>
          <w:lang w:eastAsia="pl-PL"/>
        </w:rPr>
      </w:pPr>
      <w:r w:rsidRPr="007F3CFD">
        <w:rPr>
          <w:rFonts w:ascii="Lato" w:eastAsia="Arial" w:hAnsi="Lato" w:cs="Times New Roman"/>
          <w:b/>
          <w:sz w:val="20"/>
          <w:szCs w:val="20"/>
          <w:lang w:eastAsia="zh-CN" w:bidi="hi-IN"/>
        </w:rPr>
        <w:t xml:space="preserve">§ 1.   </w:t>
      </w:r>
      <w:bookmarkStart w:id="2" w:name="_Hlk20833936"/>
      <w:bookmarkEnd w:id="0"/>
      <w:bookmarkEnd w:id="1"/>
      <w:r w:rsidRPr="007F3CFD">
        <w:rPr>
          <w:rFonts w:ascii="Lato" w:eastAsia="Times New Roman" w:hAnsi="Lato" w:cs="Times New Roman"/>
          <w:b/>
          <w:bCs/>
          <w:sz w:val="20"/>
          <w:szCs w:val="20"/>
          <w:lang w:eastAsia="pl-PL"/>
        </w:rPr>
        <w:t xml:space="preserve">Zgłoszenie Inicjatywy Lokalnej </w:t>
      </w:r>
    </w:p>
    <w:p w:rsidR="007F19BC" w:rsidRPr="007F3CFD" w:rsidRDefault="007F19BC" w:rsidP="007F19BC">
      <w:pPr>
        <w:numPr>
          <w:ilvl w:val="0"/>
          <w:numId w:val="1"/>
        </w:numPr>
        <w:suppressAutoHyphens/>
        <w:spacing w:after="0" w:line="240" w:lineRule="auto"/>
        <w:jc w:val="both"/>
        <w:rPr>
          <w:rFonts w:ascii="Lato" w:eastAsia="Arial" w:hAnsi="Lato" w:cs="Times New Roman"/>
          <w:sz w:val="20"/>
          <w:szCs w:val="20"/>
          <w:lang w:eastAsia="zh-CN" w:bidi="hi-IN"/>
        </w:rPr>
      </w:pPr>
      <w:r w:rsidRPr="007F3CFD">
        <w:rPr>
          <w:rFonts w:ascii="Lato" w:eastAsia="Times New Roman" w:hAnsi="Lato" w:cs="Times New Roman"/>
          <w:sz w:val="20"/>
          <w:szCs w:val="20"/>
          <w:lang w:eastAsia="pl-PL"/>
        </w:rPr>
        <w:t xml:space="preserve">Zadania należy zgłaszać poprzez złożenie wniosku o realizację zadania publicznego w ramach Inicjatywy Lokalnej - Pomysłowe Mrągowo najpóźniej do 30 listopada każdego roku w Urzędzie Miejskim w Mrągowie.  </w:t>
      </w:r>
    </w:p>
    <w:bookmarkEnd w:id="2"/>
    <w:p w:rsidR="007F19BC" w:rsidRPr="007F3CFD" w:rsidRDefault="007F19BC" w:rsidP="007F19BC">
      <w:pPr>
        <w:numPr>
          <w:ilvl w:val="0"/>
          <w:numId w:val="1"/>
        </w:numPr>
        <w:suppressAutoHyphens/>
        <w:spacing w:after="0" w:line="240" w:lineRule="auto"/>
        <w:jc w:val="both"/>
        <w:rPr>
          <w:rFonts w:ascii="Lato" w:eastAsia="Arial" w:hAnsi="Lato" w:cs="Times New Roman"/>
          <w:sz w:val="20"/>
          <w:szCs w:val="20"/>
          <w:lang w:eastAsia="zh-CN" w:bidi="hi-IN"/>
        </w:rPr>
      </w:pPr>
      <w:r w:rsidRPr="007F3CFD">
        <w:rPr>
          <w:rFonts w:ascii="Lato" w:eastAsia="Times New Roman" w:hAnsi="Lato" w:cs="Times New Roman"/>
          <w:sz w:val="20"/>
          <w:szCs w:val="20"/>
          <w:lang w:eastAsia="pl-PL"/>
        </w:rPr>
        <w:t xml:space="preserve">Zgłoszenia zadań można dokonywać najpóźniej na miesiąc przed datą rozpoczęcia realizacji zadania. </w:t>
      </w:r>
    </w:p>
    <w:p w:rsidR="007F19BC" w:rsidRPr="007F3CFD" w:rsidRDefault="007F19BC" w:rsidP="007F19BC">
      <w:pPr>
        <w:numPr>
          <w:ilvl w:val="0"/>
          <w:numId w:val="1"/>
        </w:numPr>
        <w:suppressAutoHyphens/>
        <w:spacing w:after="0" w:line="240" w:lineRule="auto"/>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 xml:space="preserve">Przed złożeniem wniosku istnieje możliwość skonsultowania jego treści pod względem wymogów formalnych z pracownikami referatu Współpracy i Rozwoju Urzędu Miejskiego </w:t>
      </w:r>
      <w:r w:rsidRPr="007F3CFD">
        <w:rPr>
          <w:rFonts w:ascii="Lato" w:eastAsia="Arial" w:hAnsi="Lato" w:cs="Times New Roman"/>
          <w:sz w:val="20"/>
          <w:szCs w:val="20"/>
          <w:lang w:eastAsia="zh-CN" w:bidi="hi-IN"/>
        </w:rPr>
        <w:br/>
        <w:t>w Mrągowie.</w:t>
      </w:r>
    </w:p>
    <w:p w:rsidR="007F19BC" w:rsidRPr="007F3CFD" w:rsidRDefault="007F19BC" w:rsidP="007F19BC">
      <w:pPr>
        <w:numPr>
          <w:ilvl w:val="0"/>
          <w:numId w:val="1"/>
        </w:numPr>
        <w:suppressAutoHyphens/>
        <w:spacing w:after="0" w:line="240" w:lineRule="auto"/>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 xml:space="preserve">Wnioski na realizację zadania publicznego w ramach Inicjatywy Lokalnej – Pomysłowe Mrągowo będą rozpatrywane każdorazowo z zastrzeżeniem, że maksymalna wartość wkładu finansowego Gminy Miasta Mrągowo nie może przekraczać </w:t>
      </w:r>
      <w:r w:rsidRPr="007F3CFD">
        <w:rPr>
          <w:rFonts w:ascii="Lato" w:eastAsia="Arial" w:hAnsi="Lato" w:cs="Times New Roman"/>
          <w:b/>
          <w:bCs/>
          <w:sz w:val="20"/>
          <w:szCs w:val="20"/>
          <w:lang w:eastAsia="zh-CN" w:bidi="hi-IN"/>
        </w:rPr>
        <w:t>3 000 zł</w:t>
      </w:r>
      <w:r w:rsidRPr="007F3CFD">
        <w:rPr>
          <w:rFonts w:ascii="Lato" w:eastAsia="Arial" w:hAnsi="Lato" w:cs="Times New Roman"/>
          <w:sz w:val="20"/>
          <w:szCs w:val="20"/>
          <w:lang w:eastAsia="zh-CN" w:bidi="hi-IN"/>
        </w:rPr>
        <w:t xml:space="preserve"> (słownie: trzy tysiące złotych 00/100).</w:t>
      </w:r>
    </w:p>
    <w:p w:rsidR="007F19BC" w:rsidRPr="007F3CFD" w:rsidRDefault="007F19BC" w:rsidP="007F19BC">
      <w:pPr>
        <w:numPr>
          <w:ilvl w:val="0"/>
          <w:numId w:val="1"/>
        </w:numPr>
        <w:suppressAutoHyphens/>
        <w:spacing w:after="0" w:line="240" w:lineRule="auto"/>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 xml:space="preserve">Oceny formalnej złożonych wniosków w oparciu o kryteria wskazane w § 2 dokonuje Burmistrz Miasta Mrągowa. </w:t>
      </w:r>
    </w:p>
    <w:p w:rsidR="007F19BC" w:rsidRPr="007F3CFD" w:rsidRDefault="007F19BC" w:rsidP="007F19BC">
      <w:pPr>
        <w:numPr>
          <w:ilvl w:val="0"/>
          <w:numId w:val="1"/>
        </w:numPr>
        <w:suppressAutoHyphens/>
        <w:spacing w:after="0" w:line="240" w:lineRule="auto"/>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 xml:space="preserve">Zgłoszone Inicjatywy mają służyć zaspokojeniu zbiorowych potrzeb mieszkańców, </w:t>
      </w:r>
      <w:r w:rsidRPr="007F3CFD">
        <w:rPr>
          <w:rFonts w:ascii="Lato" w:eastAsia="Arial" w:hAnsi="Lato" w:cs="Times New Roman"/>
          <w:sz w:val="20"/>
          <w:szCs w:val="20"/>
          <w:lang w:eastAsia="zh-CN" w:bidi="hi-IN"/>
        </w:rPr>
        <w:br/>
        <w:t>a wydarzenia w ramach realizowanych zadań będą ogólnodostępne.</w:t>
      </w:r>
    </w:p>
    <w:p w:rsidR="007F19BC" w:rsidRPr="007F3CFD" w:rsidRDefault="007F19BC" w:rsidP="007F19BC">
      <w:pPr>
        <w:spacing w:after="280" w:line="240" w:lineRule="auto"/>
        <w:ind w:left="862"/>
        <w:jc w:val="both"/>
        <w:rPr>
          <w:rFonts w:ascii="Lato" w:eastAsia="Arial" w:hAnsi="Lato" w:cs="Times New Roman"/>
          <w:sz w:val="20"/>
          <w:szCs w:val="20"/>
          <w:lang w:eastAsia="zh-CN" w:bidi="hi-IN"/>
        </w:rPr>
      </w:pPr>
    </w:p>
    <w:p w:rsidR="007F19BC" w:rsidRPr="007F3CFD" w:rsidRDefault="007F19BC" w:rsidP="007F19BC">
      <w:pPr>
        <w:spacing w:before="280" w:after="280" w:line="240" w:lineRule="auto"/>
        <w:jc w:val="center"/>
        <w:rPr>
          <w:rFonts w:ascii="Lato" w:eastAsia="Arial" w:hAnsi="Lato" w:cs="Times New Roman"/>
          <w:sz w:val="20"/>
          <w:szCs w:val="20"/>
          <w:lang w:eastAsia="zh-CN" w:bidi="hi-IN"/>
        </w:rPr>
      </w:pPr>
      <w:r w:rsidRPr="007F3CFD">
        <w:rPr>
          <w:rFonts w:ascii="Lato" w:eastAsia="Times New Roman" w:hAnsi="Lato" w:cs="Times New Roman"/>
          <w:b/>
          <w:sz w:val="20"/>
          <w:szCs w:val="20"/>
          <w:lang w:eastAsia="pl-PL"/>
        </w:rPr>
        <w:t>§ 2.</w:t>
      </w:r>
      <w:r w:rsidRPr="007F3CFD">
        <w:rPr>
          <w:rFonts w:ascii="Lato" w:eastAsia="Arial" w:hAnsi="Lato" w:cs="Times New Roman"/>
          <w:b/>
          <w:sz w:val="20"/>
          <w:szCs w:val="20"/>
          <w:lang w:eastAsia="zh-CN" w:bidi="hi-IN"/>
        </w:rPr>
        <w:t xml:space="preserve">                                                                                                                             </w:t>
      </w:r>
      <w:r w:rsidRPr="007F3CFD">
        <w:rPr>
          <w:rFonts w:ascii="Lato" w:eastAsia="Arial" w:hAnsi="Lato" w:cs="Times New Roman"/>
          <w:sz w:val="20"/>
          <w:szCs w:val="20"/>
          <w:lang w:eastAsia="zh-CN" w:bidi="hi-IN"/>
        </w:rPr>
        <w:br/>
      </w:r>
      <w:r w:rsidRPr="007F3CFD">
        <w:rPr>
          <w:rFonts w:ascii="Lato" w:eastAsia="Times New Roman" w:hAnsi="Lato" w:cs="Times New Roman"/>
          <w:b/>
          <w:bCs/>
          <w:sz w:val="20"/>
          <w:szCs w:val="20"/>
          <w:lang w:eastAsia="pl-PL"/>
        </w:rPr>
        <w:t>Ocena formalna i merytoryczna zgłoszonych zadań</w:t>
      </w:r>
    </w:p>
    <w:p w:rsidR="007F19BC" w:rsidRPr="007F3CFD" w:rsidRDefault="007F19BC" w:rsidP="007F19BC">
      <w:pPr>
        <w:pStyle w:val="Akapitzlist"/>
        <w:numPr>
          <w:ilvl w:val="0"/>
          <w:numId w:val="5"/>
        </w:numPr>
        <w:suppressAutoHyphens/>
        <w:spacing w:after="0" w:line="240" w:lineRule="auto"/>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Oceny wniosków dokonuje się na podstawie szczegółowych kryteriów, które obejmują:</w:t>
      </w:r>
      <w:r w:rsidRPr="007F3CFD">
        <w:rPr>
          <w:rFonts w:ascii="Lato" w:eastAsia="Arial" w:hAnsi="Lato" w:cs="Times New Roman"/>
          <w:sz w:val="20"/>
          <w:szCs w:val="20"/>
          <w:lang w:eastAsia="zh-CN" w:bidi="hi-IN"/>
        </w:rPr>
        <w:br/>
      </w:r>
    </w:p>
    <w:p w:rsidR="007F19BC" w:rsidRPr="007F3CFD" w:rsidRDefault="007F19BC" w:rsidP="007F19BC">
      <w:pPr>
        <w:pStyle w:val="Akapitzlist"/>
        <w:numPr>
          <w:ilvl w:val="0"/>
          <w:numId w:val="3"/>
        </w:numPr>
        <w:suppressAutoHyphens/>
        <w:spacing w:after="0" w:line="240" w:lineRule="auto"/>
        <w:ind w:left="1134" w:hanging="340"/>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Spójność zadania z zadaniami własnymi oraz dokumentami strategicznymi Miasta (ocena stopnia zgodności proponowanego zadania z zadaniami własnymi gminy oraz obowiązującymi dokumentami strategicznymi, programami i politykami Miasta).</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1</w:t>
      </w:r>
      <w:proofErr w:type="gramEnd"/>
      <w:r w:rsidRPr="007F3CFD">
        <w:rPr>
          <w:rFonts w:ascii="Lato" w:eastAsia="Arial" w:hAnsi="Lato" w:cs="Times New Roman"/>
          <w:sz w:val="20"/>
          <w:szCs w:val="20"/>
          <w:lang w:eastAsia="zh-CN" w:bidi="hi-IN"/>
        </w:rPr>
        <w:t xml:space="preserve"> pkt – ograniczona zgodność</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3</w:t>
      </w:r>
      <w:proofErr w:type="gramEnd"/>
      <w:r w:rsidRPr="007F3CFD">
        <w:rPr>
          <w:rFonts w:ascii="Lato" w:eastAsia="Arial" w:hAnsi="Lato" w:cs="Times New Roman"/>
          <w:sz w:val="20"/>
          <w:szCs w:val="20"/>
          <w:lang w:eastAsia="zh-CN" w:bidi="hi-IN"/>
        </w:rPr>
        <w:t xml:space="preserve"> pkt – wyraźna zgodność</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5</w:t>
      </w:r>
      <w:proofErr w:type="gramEnd"/>
      <w:r w:rsidRPr="007F3CFD">
        <w:rPr>
          <w:rFonts w:ascii="Lato" w:eastAsia="Arial" w:hAnsi="Lato" w:cs="Times New Roman"/>
          <w:sz w:val="20"/>
          <w:szCs w:val="20"/>
          <w:lang w:eastAsia="zh-CN" w:bidi="hi-IN"/>
        </w:rPr>
        <w:t xml:space="preserve"> pkt – bardzo wysoka spójność, zadanie bezpośrednio wspiera cele strategiczne</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2) Dostępność społeczną i charakter udziału mieszkańców (ocena stopnia otwartości inicjatywy oraz zakresu uczestnictwa mieszkańców).</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1</w:t>
      </w:r>
      <w:proofErr w:type="gramEnd"/>
      <w:r w:rsidRPr="007F3CFD">
        <w:rPr>
          <w:rFonts w:ascii="Lato" w:eastAsia="Arial" w:hAnsi="Lato" w:cs="Times New Roman"/>
          <w:sz w:val="20"/>
          <w:szCs w:val="20"/>
          <w:lang w:eastAsia="zh-CN" w:bidi="hi-IN"/>
        </w:rPr>
        <w:t xml:space="preserve"> pkt – ograniczona dostępność lub wąski zakres uczestnictwa</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3</w:t>
      </w:r>
      <w:proofErr w:type="gramEnd"/>
      <w:r w:rsidRPr="007F3CFD">
        <w:rPr>
          <w:rFonts w:ascii="Lato" w:eastAsia="Arial" w:hAnsi="Lato" w:cs="Times New Roman"/>
          <w:sz w:val="20"/>
          <w:szCs w:val="20"/>
          <w:lang w:eastAsia="zh-CN" w:bidi="hi-IN"/>
        </w:rPr>
        <w:t xml:space="preserve"> pkt – inicjatywa skierowana do określonej grupy mieszkańców lub społeczności lokalnej</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5</w:t>
      </w:r>
      <w:proofErr w:type="gramEnd"/>
      <w:r w:rsidRPr="007F3CFD">
        <w:rPr>
          <w:rFonts w:ascii="Lato" w:eastAsia="Arial" w:hAnsi="Lato" w:cs="Times New Roman"/>
          <w:sz w:val="20"/>
          <w:szCs w:val="20"/>
          <w:lang w:eastAsia="zh-CN" w:bidi="hi-IN"/>
        </w:rPr>
        <w:t xml:space="preserve"> pkt – inicjatywa ogólnodostępna lub skierowana do szerokiego grona odbiorców albo istotnej grupy wymagającej wsparcia</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3) Udział środków budżetu Miasta w realizacji zadania (ocena procentowego udziału środków budżetu Miasta w całkowitej wartości zadania)</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powyżej</w:t>
      </w:r>
      <w:proofErr w:type="gramEnd"/>
      <w:r w:rsidRPr="007F3CFD">
        <w:rPr>
          <w:rFonts w:ascii="Lato" w:eastAsia="Arial" w:hAnsi="Lato" w:cs="Times New Roman"/>
          <w:sz w:val="20"/>
          <w:szCs w:val="20"/>
          <w:lang w:eastAsia="zh-CN" w:bidi="hi-IN"/>
        </w:rPr>
        <w:t xml:space="preserve"> 80% wartości zadania – 1 pkt </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od</w:t>
      </w:r>
      <w:proofErr w:type="gramEnd"/>
      <w:r w:rsidRPr="007F3CFD">
        <w:rPr>
          <w:rFonts w:ascii="Lato" w:eastAsia="Arial" w:hAnsi="Lato" w:cs="Times New Roman"/>
          <w:sz w:val="20"/>
          <w:szCs w:val="20"/>
          <w:lang w:eastAsia="zh-CN" w:bidi="hi-IN"/>
        </w:rPr>
        <w:t xml:space="preserve"> 61% do 80% wartości zadania – 2 pkt </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od</w:t>
      </w:r>
      <w:proofErr w:type="gramEnd"/>
      <w:r w:rsidRPr="007F3CFD">
        <w:rPr>
          <w:rFonts w:ascii="Lato" w:eastAsia="Arial" w:hAnsi="Lato" w:cs="Times New Roman"/>
          <w:sz w:val="20"/>
          <w:szCs w:val="20"/>
          <w:lang w:eastAsia="zh-CN" w:bidi="hi-IN"/>
        </w:rPr>
        <w:t xml:space="preserve"> 41% do 60% wartości zadania – 3 pkt</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od</w:t>
      </w:r>
      <w:proofErr w:type="gramEnd"/>
      <w:r w:rsidRPr="007F3CFD">
        <w:rPr>
          <w:rFonts w:ascii="Lato" w:eastAsia="Arial" w:hAnsi="Lato" w:cs="Times New Roman"/>
          <w:sz w:val="20"/>
          <w:szCs w:val="20"/>
          <w:lang w:eastAsia="zh-CN" w:bidi="hi-IN"/>
        </w:rPr>
        <w:t xml:space="preserve"> 11% do 40% wartości zadania – 4 pkt</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od</w:t>
      </w:r>
      <w:proofErr w:type="gramEnd"/>
      <w:r w:rsidRPr="007F3CFD">
        <w:rPr>
          <w:rFonts w:ascii="Lato" w:eastAsia="Arial" w:hAnsi="Lato" w:cs="Times New Roman"/>
          <w:sz w:val="20"/>
          <w:szCs w:val="20"/>
          <w:lang w:eastAsia="zh-CN" w:bidi="hi-IN"/>
        </w:rPr>
        <w:t xml:space="preserve"> 0% do 10% wartości zadania – 5 pkt</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4) Zaangażowanie społeczne i wkład mieszkańców w realizację inicjatywy (ocena rzeczywistego wkładu mieszkańców w realizację zadania, w tym pracy społecznej, wolontariatu, zasobów rzeczowych lub kompetencji).</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1 pkt – ograniczone zaangażowanie</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r w:rsidRPr="007F3CFD">
        <w:rPr>
          <w:rFonts w:ascii="Segoe UI Symbol" w:eastAsia="Arial" w:hAnsi="Segoe UI Symbol" w:cs="Segoe UI Symbol"/>
          <w:sz w:val="20"/>
          <w:szCs w:val="20"/>
          <w:lang w:eastAsia="zh-CN" w:bidi="hi-IN"/>
        </w:rPr>
        <w:lastRenderedPageBreak/>
        <w:t>☐</w:t>
      </w:r>
      <w:r w:rsidRPr="007F3CFD">
        <w:rPr>
          <w:rFonts w:ascii="Lato" w:eastAsia="Arial" w:hAnsi="Lato" w:cs="Times New Roman"/>
          <w:sz w:val="20"/>
          <w:szCs w:val="20"/>
          <w:lang w:eastAsia="zh-CN" w:bidi="hi-IN"/>
        </w:rPr>
        <w:t xml:space="preserve"> 3 pkt – realny wkład społeczny wspierający realizację zadania</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5 pkt – znaczące zaangażowanie mieszkańców stanowiące istotny element realizacji inicjatywy</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5) Szacunkową liczba odbiorców inicjatywy (ocena przewidywanej liczby mieszkańców korzystających z rezultatów zadania)</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do</w:t>
      </w:r>
      <w:proofErr w:type="gramEnd"/>
      <w:r w:rsidRPr="007F3CFD">
        <w:rPr>
          <w:rFonts w:ascii="Lato" w:eastAsia="Arial" w:hAnsi="Lato" w:cs="Times New Roman"/>
          <w:sz w:val="20"/>
          <w:szCs w:val="20"/>
          <w:lang w:eastAsia="zh-CN" w:bidi="hi-IN"/>
        </w:rPr>
        <w:t xml:space="preserve"> 50 osób – 1 pkt</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od</w:t>
      </w:r>
      <w:proofErr w:type="gramEnd"/>
      <w:r w:rsidRPr="007F3CFD">
        <w:rPr>
          <w:rFonts w:ascii="Lato" w:eastAsia="Arial" w:hAnsi="Lato" w:cs="Times New Roman"/>
          <w:sz w:val="20"/>
          <w:szCs w:val="20"/>
          <w:lang w:eastAsia="zh-CN" w:bidi="hi-IN"/>
        </w:rPr>
        <w:t xml:space="preserve"> 51 do 100 osób – 3 pkt</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roofErr w:type="gramStart"/>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powyżej</w:t>
      </w:r>
      <w:proofErr w:type="gramEnd"/>
      <w:r w:rsidRPr="007F3CFD">
        <w:rPr>
          <w:rFonts w:ascii="Lato" w:eastAsia="Arial" w:hAnsi="Lato" w:cs="Times New Roman"/>
          <w:sz w:val="20"/>
          <w:szCs w:val="20"/>
          <w:lang w:eastAsia="zh-CN" w:bidi="hi-IN"/>
        </w:rPr>
        <w:t xml:space="preserve"> 100 osób – 5 pkt</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6) Wartość społeczna i jakościowa inicjatywy (ocena dodatkowych walorów projektu wpływających na jego wartość społeczną i znaczenie dla lokalnej społeczności, w szczególności gdy inicjatywa: wzmacnia więzi sąsiedzkie lub integrację mieszkańców, promuje działania proekologiczne, posiada walor edukacyjny lub rozwija kompetencje mieszkańców, aktywizuje osoby dotychczas mniej zaangażowane społecznie, przyczynia się do poprawy jakości przestrzeni publicznej, wpisuje się w aktualne działania kulturalne, sportowe lub społeczne realizowane w Mrągowie)</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1 pkt – ograniczona wartość jakościowa</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3 pkt – zauważalna wartość społeczna</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r w:rsidRPr="007F3CFD">
        <w:rPr>
          <w:rFonts w:ascii="Segoe UI Symbol" w:eastAsia="Arial" w:hAnsi="Segoe UI Symbol" w:cs="Segoe UI Symbol"/>
          <w:sz w:val="20"/>
          <w:szCs w:val="20"/>
          <w:lang w:eastAsia="zh-CN" w:bidi="hi-IN"/>
        </w:rPr>
        <w:t>☐</w:t>
      </w:r>
      <w:r w:rsidRPr="007F3CFD">
        <w:rPr>
          <w:rFonts w:ascii="Lato" w:eastAsia="Arial" w:hAnsi="Lato" w:cs="Times New Roman"/>
          <w:sz w:val="20"/>
          <w:szCs w:val="20"/>
          <w:lang w:eastAsia="zh-CN" w:bidi="hi-IN"/>
        </w:rPr>
        <w:t xml:space="preserve"> 5 pkt – wysoka wartość społeczna zgodna z priorytetami Miasta</w:t>
      </w:r>
    </w:p>
    <w:p w:rsidR="007F19BC" w:rsidRPr="007F3CFD" w:rsidRDefault="007F19BC" w:rsidP="007F19BC">
      <w:pPr>
        <w:suppressAutoHyphens/>
        <w:spacing w:after="0" w:line="240" w:lineRule="auto"/>
        <w:ind w:left="1134" w:hanging="340"/>
        <w:jc w:val="both"/>
        <w:rPr>
          <w:rFonts w:ascii="Lato" w:eastAsia="Arial" w:hAnsi="Lato" w:cs="Times New Roman"/>
          <w:sz w:val="20"/>
          <w:szCs w:val="20"/>
          <w:lang w:eastAsia="zh-CN" w:bidi="hi-IN"/>
        </w:rPr>
      </w:pPr>
    </w:p>
    <w:p w:rsidR="007F19BC" w:rsidRPr="007F3CFD" w:rsidRDefault="007F19BC" w:rsidP="007F19BC">
      <w:pPr>
        <w:pStyle w:val="Akapitzlist"/>
        <w:numPr>
          <w:ilvl w:val="0"/>
          <w:numId w:val="4"/>
        </w:numPr>
        <w:suppressAutoHyphens/>
        <w:spacing w:after="0" w:line="240" w:lineRule="auto"/>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 xml:space="preserve">Dla pozytywnego rozpatrzenia wniosku, suma punktów otrzymanych we wszystkich </w:t>
      </w:r>
      <w:proofErr w:type="gramStart"/>
      <w:r w:rsidRPr="007F3CFD">
        <w:rPr>
          <w:rFonts w:ascii="Lato" w:eastAsia="Arial" w:hAnsi="Lato" w:cs="Times New Roman"/>
          <w:sz w:val="20"/>
          <w:szCs w:val="20"/>
          <w:lang w:eastAsia="zh-CN" w:bidi="hi-IN"/>
        </w:rPr>
        <w:t>kryteriach  nie</w:t>
      </w:r>
      <w:proofErr w:type="gramEnd"/>
      <w:r w:rsidRPr="007F3CFD">
        <w:rPr>
          <w:rFonts w:ascii="Lato" w:eastAsia="Arial" w:hAnsi="Lato" w:cs="Times New Roman"/>
          <w:sz w:val="20"/>
          <w:szCs w:val="20"/>
          <w:lang w:eastAsia="zh-CN" w:bidi="hi-IN"/>
        </w:rPr>
        <w:t xml:space="preserve"> może być niższa niż 20 punktów.</w:t>
      </w:r>
    </w:p>
    <w:p w:rsidR="007F19BC" w:rsidRPr="007F3CFD" w:rsidRDefault="007F19BC" w:rsidP="007F19BC">
      <w:pPr>
        <w:suppressAutoHyphens/>
        <w:spacing w:after="0" w:line="240" w:lineRule="auto"/>
        <w:ind w:left="709" w:hanging="283"/>
        <w:jc w:val="both"/>
        <w:rPr>
          <w:rFonts w:ascii="Lato" w:eastAsia="Arial" w:hAnsi="Lato" w:cs="Times New Roman"/>
          <w:sz w:val="20"/>
          <w:szCs w:val="20"/>
          <w:lang w:eastAsia="zh-CN" w:bidi="hi-IN"/>
        </w:rPr>
      </w:pPr>
    </w:p>
    <w:p w:rsidR="007F19BC" w:rsidRPr="007F3CFD" w:rsidRDefault="007F19BC" w:rsidP="007F19BC">
      <w:pPr>
        <w:suppressAutoHyphens/>
        <w:spacing w:after="0" w:line="240" w:lineRule="auto"/>
        <w:ind w:left="851" w:hanging="425"/>
        <w:jc w:val="center"/>
        <w:rPr>
          <w:rFonts w:ascii="Lato" w:eastAsia="Arial" w:hAnsi="Lato" w:cs="Times New Roman"/>
          <w:sz w:val="20"/>
          <w:szCs w:val="20"/>
          <w:lang w:eastAsia="zh-CN" w:bidi="hi-IN"/>
        </w:rPr>
      </w:pPr>
      <w:r w:rsidRPr="007F3CFD">
        <w:rPr>
          <w:rFonts w:ascii="Lato" w:eastAsia="Arial" w:hAnsi="Lato" w:cs="Times New Roman"/>
          <w:b/>
          <w:sz w:val="20"/>
          <w:szCs w:val="20"/>
          <w:lang w:eastAsia="zh-CN" w:bidi="hi-IN"/>
        </w:rPr>
        <w:t xml:space="preserve">§ 3.  </w:t>
      </w:r>
      <w:r w:rsidRPr="007F3CFD">
        <w:rPr>
          <w:rFonts w:ascii="Lato" w:eastAsia="Arial" w:hAnsi="Lato" w:cs="Times New Roman"/>
          <w:b/>
          <w:bCs/>
          <w:sz w:val="20"/>
          <w:szCs w:val="20"/>
          <w:lang w:eastAsia="zh-CN" w:bidi="hi-IN"/>
        </w:rPr>
        <w:t xml:space="preserve">Wybór zadań </w:t>
      </w:r>
    </w:p>
    <w:p w:rsidR="007F19BC" w:rsidRPr="007F3CFD" w:rsidRDefault="007F19BC" w:rsidP="007F19BC">
      <w:pPr>
        <w:suppressAutoHyphens/>
        <w:spacing w:after="0" w:line="240" w:lineRule="auto"/>
        <w:ind w:left="851" w:hanging="425"/>
        <w:jc w:val="center"/>
        <w:rPr>
          <w:rFonts w:ascii="Lato" w:eastAsia="Arial" w:hAnsi="Lato" w:cs="Times New Roman"/>
          <w:b/>
          <w:bCs/>
          <w:sz w:val="20"/>
          <w:szCs w:val="20"/>
          <w:lang w:eastAsia="zh-CN" w:bidi="hi-IN"/>
        </w:rPr>
      </w:pPr>
    </w:p>
    <w:p w:rsidR="007F19BC" w:rsidRPr="007F3CFD" w:rsidRDefault="007F19BC" w:rsidP="007F19BC">
      <w:pPr>
        <w:keepLines/>
        <w:numPr>
          <w:ilvl w:val="0"/>
          <w:numId w:val="2"/>
        </w:numPr>
        <w:suppressAutoHyphens/>
        <w:spacing w:before="120" w:after="120" w:line="240" w:lineRule="auto"/>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 xml:space="preserve">Burmistrz Miasta Mrągowa podejmuje ostateczną decyzję o przyjęciu do realizacji zadań </w:t>
      </w:r>
      <w:r w:rsidRPr="007F3CFD">
        <w:rPr>
          <w:rFonts w:ascii="Lato" w:eastAsia="Arial" w:hAnsi="Lato" w:cs="Times New Roman"/>
          <w:sz w:val="20"/>
          <w:szCs w:val="20"/>
          <w:lang w:eastAsia="zh-CN" w:bidi="hi-IN"/>
        </w:rPr>
        <w:br/>
        <w:t>w ramach inicjatywy lokalnej przy uwzględnieniu liczby uzyskanych punktów, celowości zadania z punktu widzenia potrzeb społeczności lokalnej oraz środków przeznaczonych na ten cel w budżecie danego roku.</w:t>
      </w:r>
    </w:p>
    <w:p w:rsidR="007F19BC" w:rsidRPr="007F3CFD" w:rsidRDefault="007F19BC" w:rsidP="007F19BC">
      <w:pPr>
        <w:numPr>
          <w:ilvl w:val="0"/>
          <w:numId w:val="2"/>
        </w:numPr>
        <w:suppressAutoHyphens/>
        <w:spacing w:after="0" w:line="240" w:lineRule="auto"/>
        <w:jc w:val="both"/>
        <w:rPr>
          <w:rFonts w:ascii="Lato" w:eastAsia="Arial" w:hAnsi="Lato" w:cs="Times New Roman"/>
          <w:sz w:val="20"/>
          <w:szCs w:val="20"/>
          <w:lang w:eastAsia="zh-CN" w:bidi="hi-IN"/>
        </w:rPr>
      </w:pPr>
      <w:r w:rsidRPr="007F3CFD">
        <w:rPr>
          <w:rFonts w:ascii="Lato" w:eastAsia="Arial" w:hAnsi="Lato" w:cs="Times New Roman"/>
          <w:sz w:val="20"/>
          <w:szCs w:val="20"/>
          <w:lang w:eastAsia="zh-CN" w:bidi="hi-IN"/>
        </w:rPr>
        <w:t xml:space="preserve">O rozstrzygnięciu wnioskodawca powiadamiany jest w terminie 30 dni od dnia złożenia wniosku. </w:t>
      </w:r>
    </w:p>
    <w:p w:rsidR="007F19BC" w:rsidRPr="007F3CFD" w:rsidRDefault="007F19BC" w:rsidP="007F19BC">
      <w:pPr>
        <w:suppressAutoHyphens/>
        <w:spacing w:after="0" w:line="240" w:lineRule="auto"/>
        <w:jc w:val="both"/>
        <w:rPr>
          <w:rFonts w:ascii="Lato" w:eastAsia="Arial" w:hAnsi="Lato" w:cs="Arial"/>
          <w:sz w:val="20"/>
          <w:szCs w:val="20"/>
          <w:lang w:eastAsia="zh-CN" w:bidi="hi-IN"/>
        </w:rPr>
      </w:pPr>
    </w:p>
    <w:p w:rsidR="002A729F" w:rsidRDefault="002A729F"/>
    <w:sectPr w:rsidR="002A72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lvlText w:val="%1."/>
      <w:lvlJc w:val="left"/>
      <w:pPr>
        <w:tabs>
          <w:tab w:val="num" w:pos="0"/>
        </w:tabs>
        <w:ind w:left="862" w:hanging="360"/>
      </w:pPr>
      <w:rPr>
        <w:rFonts w:ascii="Times New Roman" w:eastAsia="Times New Roman" w:hAnsi="Times New Roman" w:cs="Times New Roman"/>
        <w:sz w:val="22"/>
        <w:szCs w:val="22"/>
        <w:lang w:eastAsia="pl-PL" w:bidi="ar-SA"/>
      </w:rPr>
    </w:lvl>
  </w:abstractNum>
  <w:abstractNum w:abstractNumId="1" w15:restartNumberingAfterBreak="0">
    <w:nsid w:val="00000007"/>
    <w:multiLevelType w:val="singleLevel"/>
    <w:tmpl w:val="00000007"/>
    <w:name w:val="WW8Num15"/>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2" w15:restartNumberingAfterBreak="0">
    <w:nsid w:val="0E6D0EFC"/>
    <w:multiLevelType w:val="hybridMultilevel"/>
    <w:tmpl w:val="F60A9438"/>
    <w:lvl w:ilvl="0" w:tplc="460A7774">
      <w:start w:val="1"/>
      <w:numFmt w:val="decimal"/>
      <w:lvlText w:val="%1)"/>
      <w:lvlJc w:val="left"/>
      <w:pPr>
        <w:ind w:left="11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EC1DB4"/>
    <w:multiLevelType w:val="hybridMultilevel"/>
    <w:tmpl w:val="19B6ACDC"/>
    <w:lvl w:ilvl="0" w:tplc="4622096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674F0BB5"/>
    <w:multiLevelType w:val="hybridMultilevel"/>
    <w:tmpl w:val="8EC6B652"/>
    <w:lvl w:ilvl="0" w:tplc="81BEC88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2306987">
    <w:abstractNumId w:val="0"/>
  </w:num>
  <w:num w:numId="2" w16cid:durableId="1839347501">
    <w:abstractNumId w:val="1"/>
  </w:num>
  <w:num w:numId="3" w16cid:durableId="1048459194">
    <w:abstractNumId w:val="2"/>
  </w:num>
  <w:num w:numId="4" w16cid:durableId="1188132412">
    <w:abstractNumId w:val="3"/>
  </w:num>
  <w:num w:numId="5" w16cid:durableId="1734505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BC"/>
    <w:rsid w:val="002A729F"/>
    <w:rsid w:val="007F19BC"/>
    <w:rsid w:val="008A106C"/>
    <w:rsid w:val="00C549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C183"/>
  <w15:chartTrackingRefBased/>
  <w15:docId w15:val="{2F07927B-5317-404D-882C-C675ED2F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19BC"/>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7F1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F1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F19B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F19B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F19B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F19B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19B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19B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19B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19B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F19B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F19B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F19B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F19B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F19B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19B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19B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19BC"/>
    <w:rPr>
      <w:rFonts w:eastAsiaTheme="majorEastAsia" w:cstheme="majorBidi"/>
      <w:color w:val="272727" w:themeColor="text1" w:themeTint="D8"/>
    </w:rPr>
  </w:style>
  <w:style w:type="paragraph" w:styleId="Tytu">
    <w:name w:val="Title"/>
    <w:basedOn w:val="Normalny"/>
    <w:next w:val="Normalny"/>
    <w:link w:val="TytuZnak"/>
    <w:uiPriority w:val="10"/>
    <w:qFormat/>
    <w:rsid w:val="007F1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19B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19B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19B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19BC"/>
    <w:pPr>
      <w:spacing w:before="160"/>
      <w:jc w:val="center"/>
    </w:pPr>
    <w:rPr>
      <w:i/>
      <w:iCs/>
      <w:color w:val="404040" w:themeColor="text1" w:themeTint="BF"/>
    </w:rPr>
  </w:style>
  <w:style w:type="character" w:customStyle="1" w:styleId="CytatZnak">
    <w:name w:val="Cytat Znak"/>
    <w:basedOn w:val="Domylnaczcionkaakapitu"/>
    <w:link w:val="Cytat"/>
    <w:uiPriority w:val="29"/>
    <w:rsid w:val="007F19BC"/>
    <w:rPr>
      <w:i/>
      <w:iCs/>
      <w:color w:val="404040" w:themeColor="text1" w:themeTint="BF"/>
    </w:rPr>
  </w:style>
  <w:style w:type="paragraph" w:styleId="Akapitzlist">
    <w:name w:val="List Paragraph"/>
    <w:basedOn w:val="Normalny"/>
    <w:uiPriority w:val="34"/>
    <w:qFormat/>
    <w:rsid w:val="007F19BC"/>
    <w:pPr>
      <w:ind w:left="720"/>
      <w:contextualSpacing/>
    </w:pPr>
  </w:style>
  <w:style w:type="character" w:styleId="Wyrnienieintensywne">
    <w:name w:val="Intense Emphasis"/>
    <w:basedOn w:val="Domylnaczcionkaakapitu"/>
    <w:uiPriority w:val="21"/>
    <w:qFormat/>
    <w:rsid w:val="007F19BC"/>
    <w:rPr>
      <w:i/>
      <w:iCs/>
      <w:color w:val="0F4761" w:themeColor="accent1" w:themeShade="BF"/>
    </w:rPr>
  </w:style>
  <w:style w:type="paragraph" w:styleId="Cytatintensywny">
    <w:name w:val="Intense Quote"/>
    <w:basedOn w:val="Normalny"/>
    <w:next w:val="Normalny"/>
    <w:link w:val="CytatintensywnyZnak"/>
    <w:uiPriority w:val="30"/>
    <w:qFormat/>
    <w:rsid w:val="007F1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F19BC"/>
    <w:rPr>
      <w:i/>
      <w:iCs/>
      <w:color w:val="0F4761" w:themeColor="accent1" w:themeShade="BF"/>
    </w:rPr>
  </w:style>
  <w:style w:type="character" w:styleId="Odwoanieintensywne">
    <w:name w:val="Intense Reference"/>
    <w:basedOn w:val="Domylnaczcionkaakapitu"/>
    <w:uiPriority w:val="32"/>
    <w:qFormat/>
    <w:rsid w:val="007F1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3702</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Nowak</dc:creator>
  <cp:keywords/>
  <dc:description/>
  <cp:lastModifiedBy>Magdalena Nowak</cp:lastModifiedBy>
  <cp:revision>1</cp:revision>
  <dcterms:created xsi:type="dcterms:W3CDTF">2026-03-23T14:46:00Z</dcterms:created>
  <dcterms:modified xsi:type="dcterms:W3CDTF">2026-03-23T14:46:00Z</dcterms:modified>
</cp:coreProperties>
</file>